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4971" w14:textId="037AED2B"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w:t>
      </w:r>
      <w:r>
        <w:rPr>
          <w:rFonts w:asciiTheme="minorHAnsi" w:eastAsiaTheme="minorEastAsia" w:hAnsiTheme="minorHAnsi" w:cstheme="minorHAnsi"/>
          <w:bCs/>
          <w:noProof w:val="0"/>
          <w:sz w:val="24"/>
          <w:szCs w:val="24"/>
          <w:lang w:eastAsia="zh-CN"/>
        </w:rPr>
        <w:t>P TSG-RAN WG4 Meeting # 116</w:t>
      </w:r>
      <w:r>
        <w:rPr>
          <w:rFonts w:asciiTheme="minorHAnsi" w:eastAsiaTheme="minorEastAsia" w:hAnsiTheme="minorHAnsi" w:cstheme="minorHAnsi"/>
          <w:bCs/>
          <w:noProof w:val="0"/>
          <w:sz w:val="24"/>
          <w:szCs w:val="24"/>
          <w:lang w:eastAsia="zh-CN"/>
        </w:rPr>
        <w:tab/>
        <w:t>R4-</w:t>
      </w:r>
      <w:r w:rsidR="000859F9" w:rsidRPr="000859F9">
        <w:rPr>
          <w:rFonts w:asciiTheme="minorHAnsi" w:eastAsiaTheme="minorEastAsia" w:hAnsiTheme="minorHAnsi" w:cstheme="minorHAnsi"/>
          <w:bCs/>
          <w:noProof w:val="0"/>
          <w:sz w:val="24"/>
          <w:szCs w:val="24"/>
          <w:lang w:eastAsia="zh-CN"/>
        </w:rPr>
        <w:t>251161</w:t>
      </w:r>
      <w:r w:rsidR="000859F9">
        <w:rPr>
          <w:rFonts w:asciiTheme="minorHAnsi" w:eastAsiaTheme="minorEastAsia" w:hAnsiTheme="minorHAnsi" w:cstheme="minorHAnsi"/>
          <w:bCs/>
          <w:noProof w:val="0"/>
          <w:sz w:val="24"/>
          <w:szCs w:val="24"/>
          <w:lang w:eastAsia="zh-CN"/>
        </w:rPr>
        <w:t>1</w:t>
      </w:r>
    </w:p>
    <w:bookmarkEnd w:id="0"/>
    <w:p w14:paraId="45BA4F3D" w14:textId="77777777" w:rsidR="001F6A02" w:rsidRDefault="001F6A02" w:rsidP="001F6A02">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Bengaluru City, IN, Aug 25 – Aug 29, 2025</w:t>
      </w:r>
    </w:p>
    <w:p w14:paraId="177EB32D" w14:textId="7330630A"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7.20.</w:t>
      </w:r>
      <w:r w:rsidR="007930E0">
        <w:rPr>
          <w:rFonts w:asciiTheme="minorHAnsi" w:eastAsiaTheme="minorEastAsia" w:hAnsiTheme="minorHAnsi" w:cstheme="minorHAnsi"/>
          <w:bCs/>
          <w:noProof w:val="0"/>
          <w:sz w:val="24"/>
          <w:szCs w:val="24"/>
          <w:lang w:eastAsia="zh-CN"/>
        </w:rPr>
        <w:t>5</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009071D5"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sidR="006769AE" w:rsidRPr="006769AE">
        <w:rPr>
          <w:rFonts w:asciiTheme="minorHAnsi" w:eastAsiaTheme="minorEastAsia" w:hAnsiTheme="minorHAnsi" w:cstheme="minorHAnsi"/>
          <w:bCs/>
          <w:noProof w:val="0"/>
          <w:sz w:val="24"/>
          <w:szCs w:val="24"/>
          <w:lang w:eastAsia="zh-CN"/>
        </w:rPr>
        <w:t>Discussion on RRM performance requirements for Rel-19 MIMO</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7852CFE" w14:textId="51A44F42" w:rsidR="007930E0" w:rsidRPr="00341C3C" w:rsidRDefault="007930E0" w:rsidP="00341C3C">
      <w:pPr>
        <w:jc w:val="both"/>
        <w:rPr>
          <w:rFonts w:eastAsia="PMingLiU"/>
          <w:szCs w:val="24"/>
        </w:rPr>
      </w:pPr>
      <w:r>
        <w:rPr>
          <w:rFonts w:eastAsia="PMingLiU" w:cstheme="minorHAnsi"/>
          <w:szCs w:val="24"/>
        </w:rPr>
        <w:t>From the revised</w:t>
      </w:r>
      <w:r w:rsidR="00E83221" w:rsidRPr="00E83221">
        <w:rPr>
          <w:rFonts w:eastAsia="PMingLiU" w:cstheme="minorHAnsi"/>
          <w:szCs w:val="24"/>
        </w:rPr>
        <w:t xml:space="preserve"> </w:t>
      </w:r>
      <w:r>
        <w:rPr>
          <w:rFonts w:eastAsia="PMingLiU" w:cstheme="minorHAnsi"/>
          <w:szCs w:val="24"/>
        </w:rPr>
        <w:t xml:space="preserve">WID [1] in </w:t>
      </w:r>
      <w:r w:rsidRPr="007930E0">
        <w:rPr>
          <w:rFonts w:eastAsia="PMingLiU" w:cstheme="minorHAnsi"/>
          <w:szCs w:val="24"/>
        </w:rPr>
        <w:t>RAN plenary RAN#105 meeting</w:t>
      </w:r>
      <w:r w:rsidR="00E83221" w:rsidRPr="00E83221">
        <w:rPr>
          <w:rFonts w:eastAsia="PMingLiU" w:cstheme="minorHAnsi"/>
          <w:szCs w:val="24"/>
        </w:rPr>
        <w:t>,</w:t>
      </w:r>
      <w:r>
        <w:rPr>
          <w:rFonts w:eastAsia="PMingLiU" w:cstheme="minorHAnsi"/>
          <w:szCs w:val="24"/>
        </w:rPr>
        <w:t xml:space="preserve"> RAN4 to </w:t>
      </w:r>
      <w:r>
        <w:rPr>
          <w:rFonts w:eastAsia="Malgun Gothic"/>
          <w:kern w:val="0"/>
          <w:lang w:eastAsia="ko-KR"/>
        </w:rPr>
        <w:t>s</w:t>
      </w:r>
      <w:r>
        <w:rPr>
          <w:rFonts w:eastAsia="Malgun Gothic" w:hint="eastAsia"/>
          <w:kern w:val="0"/>
          <w:lang w:eastAsia="ko-KR"/>
        </w:rPr>
        <w:t xml:space="preserve">pecify necessary performance requirements for the </w:t>
      </w:r>
      <w:r>
        <w:rPr>
          <w:rFonts w:eastAsia="Malgun Gothic"/>
          <w:kern w:val="0"/>
          <w:lang w:eastAsia="ko-KR"/>
        </w:rPr>
        <w:t xml:space="preserve">MIMO </w:t>
      </w:r>
      <w:r>
        <w:rPr>
          <w:rFonts w:eastAsia="Malgun Gothic" w:hint="eastAsia"/>
          <w:kern w:val="0"/>
          <w:lang w:eastAsia="ko-KR"/>
        </w:rPr>
        <w:t>enhancements.</w:t>
      </w:r>
      <w:r>
        <w:rPr>
          <w:rFonts w:eastAsia="Malgun Gothic"/>
          <w:kern w:val="0"/>
          <w:lang w:eastAsia="ko-KR"/>
        </w:rPr>
        <w:t xml:space="preserve"> </w:t>
      </w:r>
      <w:r w:rsidR="00E83221" w:rsidRPr="00E83221">
        <w:rPr>
          <w:rFonts w:eastAsia="PMingLiU" w:cstheme="minorHAnsi"/>
          <w:szCs w:val="24"/>
        </w:rPr>
        <w:t xml:space="preserve">RAN4 had some </w:t>
      </w:r>
      <w:r>
        <w:rPr>
          <w:rFonts w:eastAsia="PMingLiU" w:cstheme="minorHAnsi"/>
          <w:szCs w:val="24"/>
        </w:rPr>
        <w:t>open issues</w:t>
      </w:r>
      <w:r w:rsidR="00E83221" w:rsidRPr="00E83221">
        <w:rPr>
          <w:rFonts w:eastAsia="PMingLiU" w:cstheme="minorHAnsi"/>
          <w:szCs w:val="24"/>
        </w:rPr>
        <w:t xml:space="preserve"> in </w:t>
      </w:r>
      <w:r>
        <w:rPr>
          <w:rFonts w:eastAsia="PMingLiU" w:cstheme="minorHAnsi"/>
          <w:szCs w:val="24"/>
        </w:rPr>
        <w:t xml:space="preserve">WF [2] in </w:t>
      </w:r>
      <w:r w:rsidR="00E83221" w:rsidRPr="00E83221">
        <w:rPr>
          <w:rFonts w:eastAsia="PMingLiU" w:cstheme="minorHAnsi"/>
          <w:szCs w:val="24"/>
        </w:rPr>
        <w:t>the last meeting without conclusion yet.</w:t>
      </w:r>
      <w:r>
        <w:rPr>
          <w:rFonts w:eastAsia="PMingLiU" w:cstheme="minorHAnsi"/>
          <w:szCs w:val="24"/>
        </w:rPr>
        <w:t xml:space="preserve"> </w:t>
      </w:r>
      <w:r>
        <w:rPr>
          <w:rFonts w:eastAsia="PMingLiU"/>
          <w:szCs w:val="24"/>
        </w:rPr>
        <w:t>W</w:t>
      </w:r>
      <w:r>
        <w:rPr>
          <w:rFonts w:eastAsia="PMingLiU" w:cstheme="minorHAnsi"/>
          <w:szCs w:val="24"/>
        </w:rPr>
        <w:t>e provided our view</w:t>
      </w:r>
      <w:r>
        <w:rPr>
          <w:rFonts w:eastAsia="PMingLiU"/>
          <w:szCs w:val="24"/>
        </w:rPr>
        <w:t xml:space="preserve"> on </w:t>
      </w:r>
      <w:r>
        <w:rPr>
          <w:szCs w:val="24"/>
        </w:rPr>
        <w:t xml:space="preserve">performance </w:t>
      </w:r>
      <w:r>
        <w:rPr>
          <w:szCs w:val="24"/>
          <w:lang w:eastAsia="ja-JP"/>
        </w:rPr>
        <w:t>requirements</w:t>
      </w:r>
      <w:r>
        <w:rPr>
          <w:szCs w:val="24"/>
        </w:rPr>
        <w:t xml:space="preserve"> for CJTC reporting.</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15A83BB" w14:textId="5F4419AD" w:rsidR="00583FEE" w:rsidRDefault="00583FEE" w:rsidP="00583FEE">
      <w:pPr>
        <w:rPr>
          <w:lang w:eastAsia="en-US"/>
        </w:rPr>
      </w:pPr>
      <w:bookmarkStart w:id="1" w:name="OLE_LINK99"/>
      <w:r>
        <w:rPr>
          <w:lang w:eastAsia="en-US"/>
        </w:rPr>
        <w:t xml:space="preserve">In the last meeting, RAN4 </w:t>
      </w:r>
      <w:r w:rsidR="007930E0">
        <w:rPr>
          <w:lang w:eastAsia="en-US"/>
        </w:rPr>
        <w:t>has some open issues</w:t>
      </w:r>
      <w:r>
        <w:rPr>
          <w:lang w:eastAsia="en-US"/>
        </w:rPr>
        <w:t xml:space="preserve"> captured in the WF [2]:</w:t>
      </w:r>
    </w:p>
    <w:tbl>
      <w:tblPr>
        <w:tblStyle w:val="TableGrid"/>
        <w:tblW w:w="0" w:type="auto"/>
        <w:tblLook w:val="04A0" w:firstRow="1" w:lastRow="0" w:firstColumn="1" w:lastColumn="0" w:noHBand="0" w:noVBand="1"/>
      </w:tblPr>
      <w:tblGrid>
        <w:gridCol w:w="9629"/>
      </w:tblGrid>
      <w:tr w:rsidR="00341C3C" w14:paraId="294C4593" w14:textId="77777777" w:rsidTr="00341C3C">
        <w:tc>
          <w:tcPr>
            <w:tcW w:w="9629" w:type="dxa"/>
          </w:tcPr>
          <w:p w14:paraId="761735E5" w14:textId="77777777" w:rsidR="00341C3C" w:rsidRDefault="00341C3C" w:rsidP="00341C3C">
            <w:pPr>
              <w:pStyle w:val="Heading4"/>
              <w:ind w:left="864" w:hanging="864"/>
              <w:rPr>
                <w:rFonts w:ascii="Times New Roman" w:eastAsia="Times New Roman" w:hAnsi="Times New Roman"/>
                <w:b/>
                <w:bCs/>
                <w:sz w:val="20"/>
                <w:u w:val="single"/>
              </w:rPr>
            </w:pPr>
            <w:r>
              <w:rPr>
                <w:rFonts w:ascii="Times New Roman" w:hAnsi="Times New Roman"/>
                <w:b/>
                <w:bCs/>
                <w:sz w:val="20"/>
                <w:u w:val="single"/>
              </w:rPr>
              <w:t>Issue 2-1-2: Test scope</w:t>
            </w:r>
          </w:p>
          <w:p w14:paraId="737B7C96" w14:textId="77777777" w:rsidR="00341C3C" w:rsidRDefault="00341C3C" w:rsidP="00341C3C">
            <w:pPr>
              <w:rPr>
                <w:rFonts w:ascii="Times New Roman" w:hAnsi="Times New Roman"/>
                <w:sz w:val="20"/>
                <w:lang w:val="en-US"/>
              </w:rPr>
            </w:pPr>
            <w:r>
              <w:rPr>
                <w:b/>
              </w:rPr>
              <w:t>&lt;Way forward &gt;</w:t>
            </w:r>
          </w:p>
          <w:p w14:paraId="636783FF" w14:textId="77777777" w:rsidR="00341C3C" w:rsidRDefault="00341C3C" w:rsidP="00341C3C">
            <w:pPr>
              <w:pStyle w:val="ListParagraph"/>
              <w:numPr>
                <w:ilvl w:val="0"/>
                <w:numId w:val="105"/>
              </w:numPr>
              <w:autoSpaceDN w:val="0"/>
              <w:spacing w:after="120" w:line="240" w:lineRule="auto"/>
              <w:ind w:left="720"/>
              <w:contextualSpacing w:val="0"/>
              <w:rPr>
                <w:rFonts w:eastAsia="SimSun"/>
                <w:szCs w:val="24"/>
                <w:lang w:eastAsia="zh-CN"/>
              </w:rPr>
            </w:pPr>
            <w:r>
              <w:rPr>
                <w:rFonts w:eastAsia="SimSun"/>
                <w:szCs w:val="24"/>
                <w:lang w:eastAsia="zh-CN"/>
              </w:rPr>
              <w:t>Further discuss based on the table below:</w:t>
            </w:r>
          </w:p>
          <w:tbl>
            <w:tblPr>
              <w:tblStyle w:val="TableGrid"/>
              <w:tblW w:w="0" w:type="auto"/>
              <w:jc w:val="center"/>
              <w:tblLook w:val="04A0" w:firstRow="1" w:lastRow="0" w:firstColumn="1" w:lastColumn="0" w:noHBand="0" w:noVBand="1"/>
            </w:tblPr>
            <w:tblGrid>
              <w:gridCol w:w="2833"/>
              <w:gridCol w:w="1373"/>
              <w:gridCol w:w="818"/>
              <w:gridCol w:w="908"/>
              <w:gridCol w:w="523"/>
              <w:gridCol w:w="536"/>
              <w:gridCol w:w="806"/>
              <w:gridCol w:w="1606"/>
            </w:tblGrid>
            <w:tr w:rsidR="00341C3C" w14:paraId="31B16692"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tcPr>
                <w:p w14:paraId="153FB112"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778B470" w14:textId="77777777" w:rsidR="00341C3C" w:rsidRDefault="00341C3C" w:rsidP="00341C3C">
                  <w:pPr>
                    <w:spacing w:after="0"/>
                    <w:rPr>
                      <w:sz w:val="13"/>
                      <w:szCs w:val="13"/>
                    </w:rPr>
                  </w:pPr>
                  <w:r>
                    <w:rPr>
                      <w:sz w:val="13"/>
                      <w:szCs w:val="13"/>
                    </w:rPr>
                    <w:t>QC</w:t>
                  </w:r>
                </w:p>
              </w:tc>
              <w:tc>
                <w:tcPr>
                  <w:tcW w:w="0" w:type="auto"/>
                  <w:tcBorders>
                    <w:top w:val="single" w:sz="4" w:space="0" w:color="auto"/>
                    <w:left w:val="single" w:sz="4" w:space="0" w:color="auto"/>
                    <w:bottom w:val="single" w:sz="4" w:space="0" w:color="auto"/>
                    <w:right w:val="single" w:sz="4" w:space="0" w:color="auto"/>
                  </w:tcBorders>
                  <w:hideMark/>
                </w:tcPr>
                <w:p w14:paraId="7CAF0FAA" w14:textId="77777777" w:rsidR="00341C3C" w:rsidRDefault="00341C3C" w:rsidP="00341C3C">
                  <w:pPr>
                    <w:spacing w:after="0"/>
                    <w:rPr>
                      <w:sz w:val="13"/>
                      <w:szCs w:val="13"/>
                    </w:rPr>
                  </w:pPr>
                  <w:r>
                    <w:rPr>
                      <w:sz w:val="13"/>
                      <w:szCs w:val="13"/>
                    </w:rPr>
                    <w:t>Nokia</w:t>
                  </w:r>
                </w:p>
              </w:tc>
              <w:tc>
                <w:tcPr>
                  <w:tcW w:w="0" w:type="auto"/>
                  <w:tcBorders>
                    <w:top w:val="single" w:sz="4" w:space="0" w:color="auto"/>
                    <w:left w:val="single" w:sz="4" w:space="0" w:color="auto"/>
                    <w:bottom w:val="single" w:sz="4" w:space="0" w:color="auto"/>
                    <w:right w:val="single" w:sz="4" w:space="0" w:color="auto"/>
                  </w:tcBorders>
                  <w:hideMark/>
                </w:tcPr>
                <w:p w14:paraId="62F8EAEF" w14:textId="77777777" w:rsidR="00341C3C" w:rsidRDefault="00341C3C" w:rsidP="00341C3C">
                  <w:pPr>
                    <w:spacing w:after="0"/>
                    <w:rPr>
                      <w:sz w:val="13"/>
                      <w:szCs w:val="13"/>
                    </w:rPr>
                  </w:pPr>
                  <w:r>
                    <w:rPr>
                      <w:sz w:val="13"/>
                      <w:szCs w:val="13"/>
                    </w:rPr>
                    <w:t>Samsung</w:t>
                  </w:r>
                </w:p>
              </w:tc>
              <w:tc>
                <w:tcPr>
                  <w:tcW w:w="0" w:type="auto"/>
                  <w:tcBorders>
                    <w:top w:val="single" w:sz="4" w:space="0" w:color="auto"/>
                    <w:left w:val="single" w:sz="4" w:space="0" w:color="auto"/>
                    <w:bottom w:val="single" w:sz="4" w:space="0" w:color="auto"/>
                    <w:right w:val="single" w:sz="4" w:space="0" w:color="auto"/>
                  </w:tcBorders>
                  <w:hideMark/>
                </w:tcPr>
                <w:p w14:paraId="0259CE89" w14:textId="77777777" w:rsidR="00341C3C" w:rsidRDefault="00341C3C" w:rsidP="00341C3C">
                  <w:pPr>
                    <w:spacing w:after="0"/>
                    <w:rPr>
                      <w:sz w:val="13"/>
                      <w:szCs w:val="13"/>
                    </w:rPr>
                  </w:pPr>
                  <w:r>
                    <w:rPr>
                      <w:sz w:val="13"/>
                      <w:szCs w:val="13"/>
                    </w:rPr>
                    <w:t>Apple</w:t>
                  </w:r>
                </w:p>
              </w:tc>
              <w:tc>
                <w:tcPr>
                  <w:tcW w:w="0" w:type="auto"/>
                  <w:tcBorders>
                    <w:top w:val="single" w:sz="4" w:space="0" w:color="auto"/>
                    <w:left w:val="single" w:sz="4" w:space="0" w:color="auto"/>
                    <w:bottom w:val="single" w:sz="4" w:space="0" w:color="auto"/>
                    <w:right w:val="single" w:sz="4" w:space="0" w:color="auto"/>
                  </w:tcBorders>
                  <w:hideMark/>
                </w:tcPr>
                <w:p w14:paraId="4A550CF9" w14:textId="77777777" w:rsidR="00341C3C" w:rsidRDefault="00341C3C" w:rsidP="00341C3C">
                  <w:pPr>
                    <w:spacing w:after="0"/>
                    <w:rPr>
                      <w:sz w:val="13"/>
                      <w:szCs w:val="13"/>
                    </w:rPr>
                  </w:pPr>
                  <w:r>
                    <w:rPr>
                      <w:sz w:val="13"/>
                      <w:szCs w:val="13"/>
                    </w:rPr>
                    <w:t>CMCC</w:t>
                  </w:r>
                </w:p>
              </w:tc>
              <w:tc>
                <w:tcPr>
                  <w:tcW w:w="0" w:type="auto"/>
                  <w:tcBorders>
                    <w:top w:val="single" w:sz="4" w:space="0" w:color="auto"/>
                    <w:left w:val="single" w:sz="4" w:space="0" w:color="auto"/>
                    <w:bottom w:val="single" w:sz="4" w:space="0" w:color="auto"/>
                    <w:right w:val="single" w:sz="4" w:space="0" w:color="auto"/>
                  </w:tcBorders>
                  <w:hideMark/>
                </w:tcPr>
                <w:p w14:paraId="3BDF96EF" w14:textId="77777777" w:rsidR="00341C3C" w:rsidRDefault="00341C3C" w:rsidP="00341C3C">
                  <w:pPr>
                    <w:spacing w:after="0"/>
                    <w:rPr>
                      <w:sz w:val="13"/>
                      <w:szCs w:val="13"/>
                    </w:rPr>
                  </w:pPr>
                  <w:r>
                    <w:rPr>
                      <w:sz w:val="13"/>
                      <w:szCs w:val="13"/>
                    </w:rPr>
                    <w:t>Huawei</w:t>
                  </w:r>
                </w:p>
              </w:tc>
              <w:tc>
                <w:tcPr>
                  <w:tcW w:w="0" w:type="auto"/>
                  <w:tcBorders>
                    <w:top w:val="single" w:sz="4" w:space="0" w:color="auto"/>
                    <w:left w:val="single" w:sz="4" w:space="0" w:color="auto"/>
                    <w:bottom w:val="single" w:sz="4" w:space="0" w:color="auto"/>
                    <w:right w:val="single" w:sz="4" w:space="0" w:color="auto"/>
                  </w:tcBorders>
                  <w:hideMark/>
                </w:tcPr>
                <w:p w14:paraId="0BAE1D94" w14:textId="77777777" w:rsidR="00341C3C" w:rsidRDefault="00341C3C" w:rsidP="00341C3C">
                  <w:pPr>
                    <w:spacing w:after="0"/>
                    <w:rPr>
                      <w:sz w:val="13"/>
                      <w:szCs w:val="13"/>
                    </w:rPr>
                  </w:pPr>
                  <w:r>
                    <w:rPr>
                      <w:sz w:val="13"/>
                      <w:szCs w:val="13"/>
                    </w:rPr>
                    <w:t>Ericsson</w:t>
                  </w:r>
                </w:p>
              </w:tc>
            </w:tr>
            <w:tr w:rsidR="00341C3C" w14:paraId="78EBE1A7"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7DB8C487" w14:textId="77777777" w:rsidR="00341C3C" w:rsidRDefault="00341C3C" w:rsidP="00341C3C">
                  <w:pPr>
                    <w:spacing w:after="0"/>
                    <w:rPr>
                      <w:sz w:val="13"/>
                      <w:szCs w:val="13"/>
                    </w:rPr>
                  </w:pPr>
                  <w:r>
                    <w:rPr>
                      <w:sz w:val="13"/>
                      <w:szCs w:val="13"/>
                    </w:rPr>
                    <w:t xml:space="preserve">High level: Define TCs to verify UEIBM </w:t>
                  </w:r>
                </w:p>
              </w:tc>
              <w:tc>
                <w:tcPr>
                  <w:tcW w:w="0" w:type="auto"/>
                  <w:tcBorders>
                    <w:top w:val="single" w:sz="4" w:space="0" w:color="auto"/>
                    <w:left w:val="single" w:sz="4" w:space="0" w:color="auto"/>
                    <w:bottom w:val="single" w:sz="4" w:space="0" w:color="auto"/>
                    <w:right w:val="single" w:sz="4" w:space="0" w:color="auto"/>
                  </w:tcBorders>
                  <w:hideMark/>
                </w:tcPr>
                <w:p w14:paraId="345878E9"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412364E0"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05E1C43D"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413209FD"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37B600BC"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C46ED42"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808E953" w14:textId="77777777" w:rsidR="00341C3C" w:rsidRDefault="00341C3C" w:rsidP="00341C3C">
                  <w:pPr>
                    <w:spacing w:after="0"/>
                    <w:rPr>
                      <w:sz w:val="13"/>
                      <w:szCs w:val="13"/>
                    </w:rPr>
                  </w:pPr>
                  <w:r>
                    <w:rPr>
                      <w:sz w:val="13"/>
                      <w:szCs w:val="13"/>
                    </w:rPr>
                    <w:t>Y</w:t>
                  </w:r>
                </w:p>
              </w:tc>
            </w:tr>
            <w:tr w:rsidR="00341C3C" w14:paraId="666F911C"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0C3CAEF8" w14:textId="77777777" w:rsidR="00341C3C" w:rsidRDefault="00341C3C" w:rsidP="00341C3C">
                  <w:pPr>
                    <w:spacing w:after="0"/>
                    <w:rPr>
                      <w:sz w:val="13"/>
                      <w:szCs w:val="13"/>
                    </w:rPr>
                  </w:pPr>
                  <w:r>
                    <w:rPr>
                      <w:sz w:val="13"/>
                      <w:szCs w:val="13"/>
                    </w:rPr>
                    <w:t>Whether to cover Event-2/Event-1/Event-7?</w:t>
                  </w:r>
                </w:p>
              </w:tc>
              <w:tc>
                <w:tcPr>
                  <w:tcW w:w="0" w:type="auto"/>
                  <w:tcBorders>
                    <w:top w:val="single" w:sz="4" w:space="0" w:color="auto"/>
                    <w:left w:val="single" w:sz="4" w:space="0" w:color="auto"/>
                    <w:bottom w:val="single" w:sz="4" w:space="0" w:color="auto"/>
                    <w:right w:val="single" w:sz="4" w:space="0" w:color="auto"/>
                  </w:tcBorders>
                  <w:hideMark/>
                </w:tcPr>
                <w:p w14:paraId="0F1117C5"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1DC99279"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5904DE62" w14:textId="77777777" w:rsidR="00341C3C" w:rsidRDefault="00341C3C" w:rsidP="00341C3C">
                  <w:pPr>
                    <w:spacing w:after="0"/>
                    <w:rPr>
                      <w:sz w:val="13"/>
                      <w:szCs w:val="13"/>
                    </w:rPr>
                  </w:pPr>
                  <w:r>
                    <w:rPr>
                      <w:sz w:val="13"/>
                      <w:szCs w:val="13"/>
                    </w:rPr>
                    <w:t>Event-2</w:t>
                  </w:r>
                </w:p>
                <w:p w14:paraId="2AD438CF" w14:textId="77777777" w:rsidR="00341C3C" w:rsidRDefault="00341C3C" w:rsidP="00341C3C">
                  <w:pPr>
                    <w:spacing w:after="0"/>
                    <w:rPr>
                      <w:sz w:val="13"/>
                      <w:szCs w:val="13"/>
                    </w:rPr>
                  </w:pPr>
                  <w:r>
                    <w:rPr>
                      <w:sz w:val="13"/>
                      <w:szCs w:val="13"/>
                    </w:rPr>
                    <w:t>1 TC for Event-2</w:t>
                  </w:r>
                </w:p>
                <w:p w14:paraId="2A94238F" w14:textId="77777777" w:rsidR="00341C3C" w:rsidRDefault="00341C3C" w:rsidP="00341C3C">
                  <w:pPr>
                    <w:spacing w:after="0"/>
                    <w:rPr>
                      <w:sz w:val="13"/>
                      <w:szCs w:val="13"/>
                    </w:rPr>
                  </w:pPr>
                  <w:r>
                    <w:rPr>
                      <w:sz w:val="13"/>
                      <w:szCs w:val="13"/>
                    </w:rPr>
                    <w:t>No for Event-7</w:t>
                  </w:r>
                </w:p>
              </w:tc>
              <w:tc>
                <w:tcPr>
                  <w:tcW w:w="0" w:type="auto"/>
                  <w:tcBorders>
                    <w:top w:val="single" w:sz="4" w:space="0" w:color="auto"/>
                    <w:left w:val="single" w:sz="4" w:space="0" w:color="auto"/>
                    <w:bottom w:val="single" w:sz="4" w:space="0" w:color="auto"/>
                    <w:right w:val="single" w:sz="4" w:space="0" w:color="auto"/>
                  </w:tcBorders>
                </w:tcPr>
                <w:p w14:paraId="1024EDEF"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73C89A26"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1CEAA13" w14:textId="77777777" w:rsidR="00341C3C" w:rsidRDefault="00341C3C" w:rsidP="00341C3C">
                  <w:pPr>
                    <w:spacing w:after="0"/>
                    <w:rPr>
                      <w:sz w:val="13"/>
                      <w:szCs w:val="13"/>
                    </w:rPr>
                  </w:pPr>
                  <w:r>
                    <w:rPr>
                      <w:sz w:val="13"/>
                      <w:szCs w:val="13"/>
                    </w:rPr>
                    <w:t>Event-2</w:t>
                  </w:r>
                </w:p>
                <w:p w14:paraId="205F87ED" w14:textId="77777777" w:rsidR="00341C3C" w:rsidRDefault="00341C3C" w:rsidP="00341C3C">
                  <w:pPr>
                    <w:spacing w:after="0"/>
                    <w:rPr>
                      <w:sz w:val="13"/>
                      <w:szCs w:val="13"/>
                    </w:rPr>
                  </w:pPr>
                  <w:r>
                    <w:rPr>
                      <w:sz w:val="13"/>
                      <w:szCs w:val="13"/>
                    </w:rPr>
                    <w:t>FFS on others</w:t>
                  </w:r>
                </w:p>
              </w:tc>
              <w:tc>
                <w:tcPr>
                  <w:tcW w:w="0" w:type="auto"/>
                  <w:tcBorders>
                    <w:top w:val="single" w:sz="4" w:space="0" w:color="auto"/>
                    <w:left w:val="single" w:sz="4" w:space="0" w:color="auto"/>
                    <w:bottom w:val="single" w:sz="4" w:space="0" w:color="auto"/>
                    <w:right w:val="single" w:sz="4" w:space="0" w:color="auto"/>
                  </w:tcBorders>
                </w:tcPr>
                <w:p w14:paraId="0BEE4DAB" w14:textId="77777777" w:rsidR="00341C3C" w:rsidRDefault="00341C3C" w:rsidP="00341C3C">
                  <w:pPr>
                    <w:spacing w:after="0"/>
                    <w:rPr>
                      <w:sz w:val="13"/>
                      <w:szCs w:val="13"/>
                    </w:rPr>
                  </w:pPr>
                  <w:r>
                    <w:rPr>
                      <w:sz w:val="13"/>
                      <w:szCs w:val="13"/>
                    </w:rPr>
                    <w:t>Event-2&amp;7</w:t>
                  </w:r>
                </w:p>
                <w:p w14:paraId="50263FEF" w14:textId="77777777" w:rsidR="00341C3C" w:rsidRDefault="00341C3C" w:rsidP="00341C3C">
                  <w:pPr>
                    <w:spacing w:after="0"/>
                    <w:rPr>
                      <w:sz w:val="13"/>
                      <w:szCs w:val="13"/>
                      <w:lang w:eastAsia="en-GB"/>
                    </w:rPr>
                  </w:pPr>
                </w:p>
              </w:tc>
            </w:tr>
            <w:tr w:rsidR="00341C3C" w14:paraId="1E66C15D"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611EBE7B" w14:textId="77777777" w:rsidR="00341C3C" w:rsidRDefault="00341C3C" w:rsidP="00341C3C">
                  <w:pPr>
                    <w:spacing w:after="0"/>
                    <w:rPr>
                      <w:sz w:val="13"/>
                      <w:szCs w:val="13"/>
                    </w:rPr>
                  </w:pPr>
                  <w:r>
                    <w:rPr>
                      <w:sz w:val="13"/>
                      <w:szCs w:val="13"/>
                    </w:rPr>
                    <w:t>Whether to cover Mode A and Mode B?</w:t>
                  </w:r>
                </w:p>
              </w:tc>
              <w:tc>
                <w:tcPr>
                  <w:tcW w:w="0" w:type="auto"/>
                  <w:tcBorders>
                    <w:top w:val="single" w:sz="4" w:space="0" w:color="auto"/>
                    <w:left w:val="single" w:sz="4" w:space="0" w:color="auto"/>
                    <w:bottom w:val="single" w:sz="4" w:space="0" w:color="auto"/>
                    <w:right w:val="single" w:sz="4" w:space="0" w:color="auto"/>
                  </w:tcBorders>
                </w:tcPr>
                <w:p w14:paraId="737E5051"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4FDC393F" w14:textId="77777777" w:rsidR="00341C3C" w:rsidRDefault="00341C3C" w:rsidP="00341C3C">
                  <w:pPr>
                    <w:spacing w:after="0"/>
                    <w:rPr>
                      <w:sz w:val="13"/>
                      <w:szCs w:val="13"/>
                    </w:rPr>
                  </w:pPr>
                  <w:r>
                    <w:rPr>
                      <w:sz w:val="13"/>
                      <w:szCs w:val="13"/>
                    </w:rPr>
                    <w:t>Mode A</w:t>
                  </w:r>
                </w:p>
                <w:p w14:paraId="4E8D0F9C" w14:textId="77777777" w:rsidR="00341C3C" w:rsidRDefault="00341C3C" w:rsidP="00341C3C">
                  <w:pPr>
                    <w:spacing w:after="0"/>
                    <w:rPr>
                      <w:sz w:val="13"/>
                      <w:szCs w:val="13"/>
                    </w:rPr>
                  </w:pPr>
                  <w:r>
                    <w:rPr>
                      <w:sz w:val="13"/>
                      <w:szCs w:val="13"/>
                    </w:rPr>
                    <w:t>FFS on Mode B</w:t>
                  </w:r>
                </w:p>
              </w:tc>
              <w:tc>
                <w:tcPr>
                  <w:tcW w:w="0" w:type="auto"/>
                  <w:tcBorders>
                    <w:top w:val="single" w:sz="4" w:space="0" w:color="auto"/>
                    <w:left w:val="single" w:sz="4" w:space="0" w:color="auto"/>
                    <w:bottom w:val="single" w:sz="4" w:space="0" w:color="auto"/>
                    <w:right w:val="single" w:sz="4" w:space="0" w:color="auto"/>
                  </w:tcBorders>
                  <w:hideMark/>
                </w:tcPr>
                <w:p w14:paraId="149CB8D4"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5B6B58BB"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4037F538" w14:textId="77777777" w:rsidR="00341C3C" w:rsidRDefault="00341C3C" w:rsidP="00341C3C">
                  <w:pPr>
                    <w:spacing w:after="0"/>
                    <w:rPr>
                      <w:rFonts w:eastAsia="Times New Roman"/>
                      <w:sz w:val="13"/>
                      <w:szCs w:val="13"/>
                    </w:rPr>
                  </w:pPr>
                </w:p>
              </w:tc>
              <w:tc>
                <w:tcPr>
                  <w:tcW w:w="0" w:type="auto"/>
                  <w:tcBorders>
                    <w:top w:val="single" w:sz="4" w:space="0" w:color="auto"/>
                    <w:left w:val="single" w:sz="4" w:space="0" w:color="auto"/>
                    <w:bottom w:val="single" w:sz="4" w:space="0" w:color="auto"/>
                    <w:right w:val="single" w:sz="4" w:space="0" w:color="auto"/>
                  </w:tcBorders>
                </w:tcPr>
                <w:p w14:paraId="3DC745C7"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20CCB45E" w14:textId="77777777" w:rsidR="00341C3C" w:rsidRDefault="00341C3C" w:rsidP="00341C3C">
                  <w:pPr>
                    <w:spacing w:after="0"/>
                    <w:rPr>
                      <w:sz w:val="13"/>
                      <w:szCs w:val="13"/>
                    </w:rPr>
                  </w:pPr>
                  <w:r>
                    <w:rPr>
                      <w:sz w:val="13"/>
                      <w:szCs w:val="13"/>
                    </w:rPr>
                    <w:t>Mode A</w:t>
                  </w:r>
                </w:p>
                <w:p w14:paraId="68304227" w14:textId="77777777" w:rsidR="00341C3C" w:rsidRDefault="00341C3C" w:rsidP="00341C3C">
                  <w:pPr>
                    <w:spacing w:after="0"/>
                    <w:rPr>
                      <w:sz w:val="13"/>
                      <w:szCs w:val="13"/>
                    </w:rPr>
                  </w:pPr>
                  <w:r>
                    <w:rPr>
                      <w:sz w:val="13"/>
                      <w:szCs w:val="13"/>
                    </w:rPr>
                    <w:t>at least</w:t>
                  </w:r>
                </w:p>
              </w:tc>
            </w:tr>
            <w:tr w:rsidR="00341C3C" w14:paraId="1C36F914"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6714D58A" w14:textId="77777777" w:rsidR="00341C3C" w:rsidRDefault="00341C3C" w:rsidP="00341C3C">
                  <w:pPr>
                    <w:spacing w:after="0"/>
                    <w:rPr>
                      <w:sz w:val="13"/>
                      <w:szCs w:val="13"/>
                    </w:rPr>
                  </w:pPr>
                  <w:r>
                    <w:rPr>
                      <w:sz w:val="13"/>
                      <w:szCs w:val="13"/>
                    </w:rPr>
                    <w:t>Event-trigger for Intra-cell BM for SSB</w:t>
                  </w:r>
                </w:p>
              </w:tc>
              <w:tc>
                <w:tcPr>
                  <w:tcW w:w="0" w:type="auto"/>
                  <w:tcBorders>
                    <w:top w:val="single" w:sz="4" w:space="0" w:color="auto"/>
                    <w:left w:val="single" w:sz="4" w:space="0" w:color="auto"/>
                    <w:bottom w:val="single" w:sz="4" w:space="0" w:color="auto"/>
                    <w:right w:val="single" w:sz="4" w:space="0" w:color="auto"/>
                  </w:tcBorders>
                  <w:hideMark/>
                </w:tcPr>
                <w:p w14:paraId="2550F749"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E2B716E"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3AB4E7E"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6DEF2730" w14:textId="77777777" w:rsidR="00341C3C" w:rsidRDefault="00341C3C" w:rsidP="00341C3C">
                  <w:pPr>
                    <w:spacing w:after="0"/>
                    <w:rPr>
                      <w:rFonts w:eastAsia="Times New Roman"/>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0ABF6077"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6AE46ACD"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7E235CE" w14:textId="77777777" w:rsidR="00341C3C" w:rsidRDefault="00341C3C" w:rsidP="00341C3C">
                  <w:pPr>
                    <w:spacing w:after="0"/>
                    <w:rPr>
                      <w:sz w:val="13"/>
                      <w:szCs w:val="13"/>
                    </w:rPr>
                  </w:pPr>
                  <w:r>
                    <w:rPr>
                      <w:sz w:val="13"/>
                      <w:szCs w:val="13"/>
                    </w:rPr>
                    <w:t>Y</w:t>
                  </w:r>
                </w:p>
              </w:tc>
            </w:tr>
            <w:tr w:rsidR="00341C3C" w14:paraId="7B859258"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03FE348F" w14:textId="77777777" w:rsidR="00341C3C" w:rsidRDefault="00341C3C" w:rsidP="00341C3C">
                  <w:pPr>
                    <w:spacing w:after="0"/>
                    <w:rPr>
                      <w:sz w:val="13"/>
                      <w:szCs w:val="13"/>
                      <w:lang w:eastAsia="en-GB"/>
                    </w:rPr>
                  </w:pPr>
                  <w:r>
                    <w:rPr>
                      <w:sz w:val="13"/>
                      <w:szCs w:val="13"/>
                    </w:rPr>
                    <w:t>Event-trigger for Intra-cell BM for CSI-RS</w:t>
                  </w:r>
                </w:p>
              </w:tc>
              <w:tc>
                <w:tcPr>
                  <w:tcW w:w="0" w:type="auto"/>
                  <w:tcBorders>
                    <w:top w:val="single" w:sz="4" w:space="0" w:color="auto"/>
                    <w:left w:val="single" w:sz="4" w:space="0" w:color="auto"/>
                    <w:bottom w:val="single" w:sz="4" w:space="0" w:color="auto"/>
                    <w:right w:val="single" w:sz="4" w:space="0" w:color="auto"/>
                  </w:tcBorders>
                  <w:hideMark/>
                </w:tcPr>
                <w:p w14:paraId="4A32FF95"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183C25C"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6C404FC"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39000EEA"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5248F8E7"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5481A436"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0C8593D9" w14:textId="77777777" w:rsidR="00341C3C" w:rsidRDefault="00341C3C" w:rsidP="00341C3C">
                  <w:pPr>
                    <w:spacing w:after="0"/>
                    <w:rPr>
                      <w:sz w:val="13"/>
                      <w:szCs w:val="13"/>
                    </w:rPr>
                  </w:pPr>
                  <w:r>
                    <w:rPr>
                      <w:sz w:val="13"/>
                      <w:szCs w:val="13"/>
                    </w:rPr>
                    <w:t>Y</w:t>
                  </w:r>
                </w:p>
              </w:tc>
            </w:tr>
            <w:tr w:rsidR="00341C3C" w14:paraId="55C05C4C"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4E4C21BE" w14:textId="77777777" w:rsidR="00341C3C" w:rsidRDefault="00341C3C" w:rsidP="00341C3C">
                  <w:pPr>
                    <w:spacing w:after="0"/>
                    <w:rPr>
                      <w:sz w:val="13"/>
                      <w:szCs w:val="13"/>
                      <w:lang w:eastAsia="en-GB"/>
                    </w:rPr>
                  </w:pPr>
                  <w:r>
                    <w:rPr>
                      <w:sz w:val="13"/>
                      <w:szCs w:val="13"/>
                    </w:rPr>
                    <w:t>Event-trigger for Inter-cell BM for SSB</w:t>
                  </w:r>
                </w:p>
              </w:tc>
              <w:tc>
                <w:tcPr>
                  <w:tcW w:w="0" w:type="auto"/>
                  <w:tcBorders>
                    <w:top w:val="single" w:sz="4" w:space="0" w:color="auto"/>
                    <w:left w:val="single" w:sz="4" w:space="0" w:color="auto"/>
                    <w:bottom w:val="single" w:sz="4" w:space="0" w:color="auto"/>
                    <w:right w:val="single" w:sz="4" w:space="0" w:color="auto"/>
                  </w:tcBorders>
                  <w:hideMark/>
                </w:tcPr>
                <w:p w14:paraId="59B765E4"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6BCCBCEF"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8790640"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45F18E9B"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5EF8A37A"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03A470FE" w14:textId="77777777" w:rsidR="00341C3C" w:rsidRDefault="00341C3C" w:rsidP="00341C3C">
                  <w:pPr>
                    <w:spacing w:after="0"/>
                    <w:rPr>
                      <w:sz w:val="13"/>
                      <w:szCs w:val="13"/>
                    </w:rPr>
                  </w:pPr>
                  <w:r>
                    <w:rPr>
                      <w:sz w:val="13"/>
                      <w:szCs w:val="13"/>
                    </w:rPr>
                    <w:t>FFS</w:t>
                  </w:r>
                </w:p>
              </w:tc>
              <w:tc>
                <w:tcPr>
                  <w:tcW w:w="0" w:type="auto"/>
                  <w:tcBorders>
                    <w:top w:val="single" w:sz="4" w:space="0" w:color="auto"/>
                    <w:left w:val="single" w:sz="4" w:space="0" w:color="auto"/>
                    <w:bottom w:val="single" w:sz="4" w:space="0" w:color="auto"/>
                    <w:right w:val="single" w:sz="4" w:space="0" w:color="auto"/>
                  </w:tcBorders>
                  <w:hideMark/>
                </w:tcPr>
                <w:p w14:paraId="568F6271" w14:textId="77777777" w:rsidR="00341C3C" w:rsidRDefault="00341C3C" w:rsidP="00341C3C">
                  <w:pPr>
                    <w:spacing w:after="0"/>
                    <w:rPr>
                      <w:sz w:val="13"/>
                      <w:szCs w:val="13"/>
                    </w:rPr>
                  </w:pPr>
                  <w:r>
                    <w:rPr>
                      <w:sz w:val="13"/>
                      <w:szCs w:val="13"/>
                    </w:rPr>
                    <w:t>?</w:t>
                  </w:r>
                </w:p>
              </w:tc>
            </w:tr>
            <w:tr w:rsidR="00341C3C" w14:paraId="299C5493"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4FA1A1E1" w14:textId="77777777" w:rsidR="00341C3C" w:rsidRDefault="00341C3C" w:rsidP="00341C3C">
                  <w:pPr>
                    <w:spacing w:after="0"/>
                    <w:rPr>
                      <w:sz w:val="13"/>
                      <w:szCs w:val="13"/>
                      <w:lang w:eastAsia="en-GB"/>
                    </w:rPr>
                  </w:pPr>
                  <w:r>
                    <w:rPr>
                      <w:sz w:val="13"/>
                      <w:szCs w:val="13"/>
                    </w:rPr>
                    <w:t>Event-trigger for Inter-cell BM for CSI-RS</w:t>
                  </w:r>
                </w:p>
              </w:tc>
              <w:tc>
                <w:tcPr>
                  <w:tcW w:w="0" w:type="auto"/>
                  <w:tcBorders>
                    <w:top w:val="single" w:sz="4" w:space="0" w:color="auto"/>
                    <w:left w:val="single" w:sz="4" w:space="0" w:color="auto"/>
                    <w:bottom w:val="single" w:sz="4" w:space="0" w:color="auto"/>
                    <w:right w:val="single" w:sz="4" w:space="0" w:color="auto"/>
                  </w:tcBorders>
                </w:tcPr>
                <w:p w14:paraId="06CC1F84"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5FE1B835" w14:textId="77777777" w:rsidR="00341C3C" w:rsidRDefault="00341C3C" w:rsidP="00341C3C">
                  <w:pPr>
                    <w:spacing w:after="0"/>
                    <w:rPr>
                      <w:sz w:val="13"/>
                      <w:szCs w:val="13"/>
                    </w:rPr>
                  </w:pPr>
                  <w:r>
                    <w:rPr>
                      <w:sz w:val="13"/>
                      <w:szCs w:val="13"/>
                    </w:rPr>
                    <w:t>FFS</w:t>
                  </w:r>
                </w:p>
              </w:tc>
              <w:tc>
                <w:tcPr>
                  <w:tcW w:w="0" w:type="auto"/>
                  <w:tcBorders>
                    <w:top w:val="single" w:sz="4" w:space="0" w:color="auto"/>
                    <w:left w:val="single" w:sz="4" w:space="0" w:color="auto"/>
                    <w:bottom w:val="single" w:sz="4" w:space="0" w:color="auto"/>
                    <w:right w:val="single" w:sz="4" w:space="0" w:color="auto"/>
                  </w:tcBorders>
                </w:tcPr>
                <w:p w14:paraId="7164BE5D"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40E7F251"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1D47E312"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69DEF49D"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295B2B64" w14:textId="77777777" w:rsidR="00341C3C" w:rsidRDefault="00341C3C" w:rsidP="00341C3C">
                  <w:pPr>
                    <w:spacing w:after="0"/>
                    <w:rPr>
                      <w:sz w:val="13"/>
                      <w:szCs w:val="13"/>
                    </w:rPr>
                  </w:pPr>
                </w:p>
              </w:tc>
            </w:tr>
            <w:tr w:rsidR="00341C3C" w14:paraId="68DB202D"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6D655C8C" w14:textId="77777777" w:rsidR="00341C3C" w:rsidRDefault="00341C3C" w:rsidP="00341C3C">
                  <w:pPr>
                    <w:spacing w:after="0"/>
                    <w:rPr>
                      <w:sz w:val="13"/>
                      <w:szCs w:val="13"/>
                    </w:rPr>
                  </w:pPr>
                  <w:r>
                    <w:rPr>
                      <w:sz w:val="13"/>
                      <w:szCs w:val="13"/>
                    </w:rPr>
                    <w:t>Whether to cover no time window and eventInstanceCount-r19 &gt; 1?</w:t>
                  </w:r>
                </w:p>
              </w:tc>
              <w:tc>
                <w:tcPr>
                  <w:tcW w:w="0" w:type="auto"/>
                  <w:tcBorders>
                    <w:top w:val="single" w:sz="4" w:space="0" w:color="auto"/>
                    <w:left w:val="single" w:sz="4" w:space="0" w:color="auto"/>
                    <w:bottom w:val="single" w:sz="4" w:space="0" w:color="auto"/>
                    <w:right w:val="single" w:sz="4" w:space="0" w:color="auto"/>
                  </w:tcBorders>
                </w:tcPr>
                <w:p w14:paraId="649C5C32"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5D89D563"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0BCC0E09"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2E43254B"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FA86A9"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060CE820" w14:textId="77777777" w:rsidR="00341C3C" w:rsidRDefault="00341C3C" w:rsidP="00341C3C">
                  <w:pPr>
                    <w:spacing w:after="0"/>
                    <w:rPr>
                      <w:rFonts w:eastAsia="Times New Roman"/>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31C83A" w14:textId="77777777" w:rsidR="00341C3C" w:rsidRDefault="00341C3C" w:rsidP="00341C3C">
                  <w:pPr>
                    <w:spacing w:after="0"/>
                    <w:rPr>
                      <w:sz w:val="13"/>
                      <w:szCs w:val="13"/>
                    </w:rPr>
                  </w:pPr>
                  <w:r>
                    <w:rPr>
                      <w:sz w:val="13"/>
                      <w:szCs w:val="13"/>
                    </w:rPr>
                    <w:t>Y</w:t>
                  </w:r>
                </w:p>
              </w:tc>
            </w:tr>
            <w:tr w:rsidR="00341C3C" w14:paraId="30C7235B"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396E46A6" w14:textId="77777777" w:rsidR="00341C3C" w:rsidRDefault="00341C3C" w:rsidP="00341C3C">
                  <w:pPr>
                    <w:spacing w:after="0"/>
                    <w:rPr>
                      <w:sz w:val="13"/>
                      <w:szCs w:val="13"/>
                    </w:rPr>
                  </w:pPr>
                  <w:r>
                    <w:rPr>
                      <w:sz w:val="13"/>
                      <w:szCs w:val="13"/>
                    </w:rPr>
                    <w:t>FR2?</w:t>
                  </w:r>
                </w:p>
              </w:tc>
              <w:tc>
                <w:tcPr>
                  <w:tcW w:w="0" w:type="auto"/>
                  <w:tcBorders>
                    <w:top w:val="single" w:sz="4" w:space="0" w:color="auto"/>
                    <w:left w:val="single" w:sz="4" w:space="0" w:color="auto"/>
                    <w:bottom w:val="single" w:sz="4" w:space="0" w:color="auto"/>
                    <w:right w:val="single" w:sz="4" w:space="0" w:color="auto"/>
                  </w:tcBorders>
                </w:tcPr>
                <w:p w14:paraId="56992226"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4BBFEF75"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1D524BAD" w14:textId="77777777" w:rsidR="00341C3C" w:rsidRDefault="00341C3C" w:rsidP="00341C3C">
                  <w:pPr>
                    <w:spacing w:after="0"/>
                    <w:rPr>
                      <w:rFonts w:eastAsia="Times New Roman"/>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792DDC19" w14:textId="77777777" w:rsidR="00341C3C" w:rsidRDefault="00341C3C" w:rsidP="00341C3C">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6F61AA62" w14:textId="77777777" w:rsidR="00341C3C" w:rsidRDefault="00341C3C" w:rsidP="00341C3C">
                  <w:pPr>
                    <w:spacing w:after="0"/>
                    <w:rPr>
                      <w:rFonts w:eastAsia="Times New Roman"/>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10D262D2"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7225D772" w14:textId="77777777" w:rsidR="00341C3C" w:rsidRDefault="00341C3C" w:rsidP="00341C3C">
                  <w:pPr>
                    <w:spacing w:after="0"/>
                    <w:rPr>
                      <w:sz w:val="13"/>
                      <w:szCs w:val="13"/>
                    </w:rPr>
                  </w:pPr>
                </w:p>
              </w:tc>
            </w:tr>
            <w:tr w:rsidR="00341C3C" w14:paraId="26B94F6F" w14:textId="77777777" w:rsidTr="00341C3C">
              <w:trPr>
                <w:jc w:val="center"/>
              </w:trPr>
              <w:tc>
                <w:tcPr>
                  <w:tcW w:w="0" w:type="auto"/>
                  <w:tcBorders>
                    <w:top w:val="single" w:sz="4" w:space="0" w:color="auto"/>
                    <w:left w:val="single" w:sz="4" w:space="0" w:color="auto"/>
                    <w:bottom w:val="single" w:sz="4" w:space="0" w:color="auto"/>
                    <w:right w:val="single" w:sz="4" w:space="0" w:color="auto"/>
                  </w:tcBorders>
                  <w:hideMark/>
                </w:tcPr>
                <w:p w14:paraId="62A4261C" w14:textId="77777777" w:rsidR="00341C3C" w:rsidRDefault="00341C3C" w:rsidP="00341C3C">
                  <w:pPr>
                    <w:spacing w:after="0"/>
                    <w:rPr>
                      <w:sz w:val="13"/>
                      <w:szCs w:val="13"/>
                    </w:rPr>
                  </w:pPr>
                  <w:r>
                    <w:rPr>
                      <w:sz w:val="13"/>
                      <w:szCs w:val="13"/>
                    </w:rPr>
                    <w:t>Beam switching delay for TCI states switching</w:t>
                  </w:r>
                </w:p>
              </w:tc>
              <w:tc>
                <w:tcPr>
                  <w:tcW w:w="0" w:type="auto"/>
                  <w:tcBorders>
                    <w:top w:val="single" w:sz="4" w:space="0" w:color="auto"/>
                    <w:left w:val="single" w:sz="4" w:space="0" w:color="auto"/>
                    <w:bottom w:val="single" w:sz="4" w:space="0" w:color="auto"/>
                    <w:right w:val="single" w:sz="4" w:space="0" w:color="auto"/>
                  </w:tcBorders>
                  <w:hideMark/>
                </w:tcPr>
                <w:p w14:paraId="4E56E806" w14:textId="77777777" w:rsidR="00341C3C" w:rsidRDefault="00341C3C" w:rsidP="00341C3C">
                  <w:pPr>
                    <w:spacing w:after="0"/>
                    <w:rPr>
                      <w:sz w:val="13"/>
                      <w:szCs w:val="13"/>
                    </w:rPr>
                  </w:pPr>
                  <w:r>
                    <w:rPr>
                      <w:sz w:val="13"/>
                      <w:szCs w:val="13"/>
                    </w:rPr>
                    <w:t>Y</w:t>
                  </w:r>
                </w:p>
                <w:p w14:paraId="770FFE93" w14:textId="77777777" w:rsidR="00341C3C" w:rsidRDefault="00341C3C" w:rsidP="00341C3C">
                  <w:pPr>
                    <w:spacing w:after="0"/>
                    <w:rPr>
                      <w:sz w:val="13"/>
                      <w:szCs w:val="13"/>
                    </w:rPr>
                  </w:pPr>
                  <w:r>
                    <w:rPr>
                      <w:sz w:val="13"/>
                      <w:szCs w:val="13"/>
                    </w:rPr>
                    <w:t>Both known and unknown TCI</w:t>
                  </w:r>
                </w:p>
              </w:tc>
              <w:tc>
                <w:tcPr>
                  <w:tcW w:w="0" w:type="auto"/>
                  <w:tcBorders>
                    <w:top w:val="single" w:sz="4" w:space="0" w:color="auto"/>
                    <w:left w:val="single" w:sz="4" w:space="0" w:color="auto"/>
                    <w:bottom w:val="single" w:sz="4" w:space="0" w:color="auto"/>
                    <w:right w:val="single" w:sz="4" w:space="0" w:color="auto"/>
                  </w:tcBorders>
                </w:tcPr>
                <w:p w14:paraId="3BA649C9" w14:textId="77777777" w:rsidR="00341C3C" w:rsidRDefault="00341C3C" w:rsidP="00341C3C">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75696B93" w14:textId="77777777" w:rsidR="00341C3C" w:rsidRDefault="00341C3C" w:rsidP="00341C3C">
                  <w:pPr>
                    <w:spacing w:after="0"/>
                    <w:rPr>
                      <w:rFonts w:eastAsia="Times New Roman"/>
                      <w:sz w:val="13"/>
                      <w:szCs w:val="13"/>
                    </w:rPr>
                  </w:pPr>
                </w:p>
              </w:tc>
              <w:tc>
                <w:tcPr>
                  <w:tcW w:w="0" w:type="auto"/>
                  <w:tcBorders>
                    <w:top w:val="single" w:sz="4" w:space="0" w:color="auto"/>
                    <w:left w:val="single" w:sz="4" w:space="0" w:color="auto"/>
                    <w:bottom w:val="single" w:sz="4" w:space="0" w:color="auto"/>
                    <w:right w:val="single" w:sz="4" w:space="0" w:color="auto"/>
                  </w:tcBorders>
                </w:tcPr>
                <w:p w14:paraId="6850D226"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7F9ADD6F"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732DDF29" w14:textId="77777777" w:rsidR="00341C3C" w:rsidRDefault="00341C3C" w:rsidP="00341C3C">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41D72134" w14:textId="77777777" w:rsidR="00341C3C" w:rsidRDefault="00341C3C" w:rsidP="00341C3C">
                  <w:pPr>
                    <w:spacing w:after="0"/>
                    <w:rPr>
                      <w:sz w:val="13"/>
                      <w:szCs w:val="13"/>
                    </w:rPr>
                  </w:pPr>
                  <w:r>
                    <w:rPr>
                      <w:sz w:val="13"/>
                      <w:szCs w:val="13"/>
                    </w:rPr>
                    <w:t>No MAC CE-based TCI state switching</w:t>
                  </w:r>
                </w:p>
                <w:p w14:paraId="7521A4B9" w14:textId="77777777" w:rsidR="00341C3C" w:rsidRDefault="00341C3C" w:rsidP="00341C3C">
                  <w:pPr>
                    <w:spacing w:after="0"/>
                    <w:rPr>
                      <w:sz w:val="13"/>
                      <w:szCs w:val="13"/>
                    </w:rPr>
                  </w:pPr>
                  <w:r>
                    <w:rPr>
                      <w:sz w:val="13"/>
                      <w:szCs w:val="13"/>
                    </w:rPr>
                    <w:t>FFS on DCI-based TCI state switching</w:t>
                  </w:r>
                </w:p>
              </w:tc>
            </w:tr>
          </w:tbl>
          <w:p w14:paraId="164D29E0" w14:textId="77777777" w:rsidR="00341C3C" w:rsidRDefault="00341C3C" w:rsidP="00583FEE">
            <w:pPr>
              <w:rPr>
                <w:lang w:eastAsia="en-US"/>
              </w:rPr>
            </w:pPr>
          </w:p>
        </w:tc>
      </w:tr>
    </w:tbl>
    <w:p w14:paraId="097CE37D" w14:textId="77777777" w:rsidR="00341C3C" w:rsidRDefault="00341C3C" w:rsidP="00583FEE">
      <w:pPr>
        <w:rPr>
          <w:lang w:eastAsia="en-US"/>
        </w:rPr>
      </w:pPr>
    </w:p>
    <w:p w14:paraId="3770E9A4" w14:textId="594D69EF" w:rsidR="00341C3C" w:rsidRDefault="00341C3C" w:rsidP="00583FEE">
      <w:pPr>
        <w:rPr>
          <w:lang w:eastAsia="en-US"/>
        </w:rPr>
      </w:pPr>
      <w:r>
        <w:rPr>
          <w:lang w:eastAsia="en-US"/>
        </w:rPr>
        <w:t xml:space="preserve">Regarding testing the </w:t>
      </w:r>
      <w:r w:rsidRPr="00341C3C">
        <w:rPr>
          <w:lang w:eastAsia="en-US"/>
        </w:rPr>
        <w:t>requirements for UE-initiated/event-driven beam management</w:t>
      </w:r>
      <w:r>
        <w:rPr>
          <w:lang w:eastAsia="en-US"/>
        </w:rPr>
        <w:t>, we prefer to focus on event-2 report triggering. Also, this can be tested for</w:t>
      </w:r>
    </w:p>
    <w:p w14:paraId="5006CC58" w14:textId="77777777" w:rsidR="00341C3C" w:rsidRDefault="00341C3C" w:rsidP="00341C3C">
      <w:pPr>
        <w:pStyle w:val="ListParagraph"/>
        <w:numPr>
          <w:ilvl w:val="0"/>
          <w:numId w:val="105"/>
        </w:numPr>
      </w:pPr>
      <w:r>
        <w:t>Event-trigger for Intra-cell BM for SSB</w:t>
      </w:r>
    </w:p>
    <w:p w14:paraId="2FDA1A0C" w14:textId="77777777" w:rsidR="00341C3C" w:rsidRDefault="00341C3C" w:rsidP="00341C3C">
      <w:pPr>
        <w:pStyle w:val="ListParagraph"/>
        <w:numPr>
          <w:ilvl w:val="0"/>
          <w:numId w:val="105"/>
        </w:numPr>
      </w:pPr>
      <w:r>
        <w:t>Event-trigger for Intra-cell BM for CSI-RS</w:t>
      </w:r>
    </w:p>
    <w:p w14:paraId="407138C4" w14:textId="63ACFA72" w:rsidR="00341C3C" w:rsidRDefault="00341C3C" w:rsidP="00583FEE">
      <w:pPr>
        <w:pStyle w:val="ListParagraph"/>
        <w:numPr>
          <w:ilvl w:val="0"/>
          <w:numId w:val="105"/>
        </w:numPr>
      </w:pPr>
      <w:r>
        <w:t>Event-trigger for Inter-cell BM for SSB</w:t>
      </w:r>
    </w:p>
    <w:p w14:paraId="399C4026" w14:textId="6F84B9E2" w:rsidR="00341C3C" w:rsidRPr="00341C3C" w:rsidRDefault="00341C3C" w:rsidP="00341C3C">
      <w:pPr>
        <w:pStyle w:val="Caption"/>
        <w:rPr>
          <w:bCs/>
          <w:sz w:val="24"/>
          <w:szCs w:val="24"/>
        </w:rPr>
      </w:pPr>
      <w:r>
        <w:rPr>
          <w:bCs/>
          <w:sz w:val="24"/>
          <w:szCs w:val="24"/>
        </w:rPr>
        <w:t xml:space="preserve">Proposal 1: RAN4 to prioritize event-2 for testing each of </w:t>
      </w:r>
    </w:p>
    <w:p w14:paraId="7732A41C" w14:textId="77777777" w:rsidR="00341C3C" w:rsidRPr="00341C3C" w:rsidRDefault="00341C3C" w:rsidP="00341C3C">
      <w:pPr>
        <w:pStyle w:val="Caption"/>
        <w:numPr>
          <w:ilvl w:val="0"/>
          <w:numId w:val="107"/>
        </w:numPr>
        <w:rPr>
          <w:bCs/>
          <w:sz w:val="24"/>
          <w:szCs w:val="24"/>
        </w:rPr>
      </w:pPr>
      <w:r w:rsidRPr="00341C3C">
        <w:rPr>
          <w:bCs/>
          <w:sz w:val="24"/>
          <w:szCs w:val="24"/>
        </w:rPr>
        <w:t>Event-trigger for Intra-cell BM for SSB</w:t>
      </w:r>
    </w:p>
    <w:p w14:paraId="6CCEC2DA" w14:textId="77777777" w:rsidR="00341C3C" w:rsidRPr="00341C3C" w:rsidRDefault="00341C3C" w:rsidP="00341C3C">
      <w:pPr>
        <w:pStyle w:val="Caption"/>
        <w:numPr>
          <w:ilvl w:val="0"/>
          <w:numId w:val="107"/>
        </w:numPr>
        <w:rPr>
          <w:bCs/>
          <w:sz w:val="24"/>
          <w:szCs w:val="24"/>
        </w:rPr>
      </w:pPr>
      <w:r w:rsidRPr="00341C3C">
        <w:rPr>
          <w:bCs/>
          <w:sz w:val="24"/>
          <w:szCs w:val="24"/>
        </w:rPr>
        <w:t>Event-trigger for Intra-cell BM for CSI-RS</w:t>
      </w:r>
    </w:p>
    <w:p w14:paraId="531608A0" w14:textId="77777777" w:rsidR="00341C3C" w:rsidRPr="00341C3C" w:rsidRDefault="00341C3C" w:rsidP="00341C3C">
      <w:pPr>
        <w:pStyle w:val="Caption"/>
        <w:numPr>
          <w:ilvl w:val="0"/>
          <w:numId w:val="107"/>
        </w:numPr>
        <w:rPr>
          <w:bCs/>
          <w:sz w:val="24"/>
          <w:szCs w:val="24"/>
        </w:rPr>
      </w:pPr>
      <w:r w:rsidRPr="00341C3C">
        <w:rPr>
          <w:bCs/>
          <w:sz w:val="24"/>
          <w:szCs w:val="24"/>
        </w:rPr>
        <w:t>Event-trigger for Inter-cell BM for SSB</w:t>
      </w:r>
    </w:p>
    <w:tbl>
      <w:tblPr>
        <w:tblStyle w:val="TableGrid"/>
        <w:tblW w:w="0" w:type="auto"/>
        <w:tblLook w:val="04A0" w:firstRow="1" w:lastRow="0" w:firstColumn="1" w:lastColumn="0" w:noHBand="0" w:noVBand="1"/>
      </w:tblPr>
      <w:tblGrid>
        <w:gridCol w:w="9629"/>
      </w:tblGrid>
      <w:tr w:rsidR="00237E62" w:rsidRPr="007930E0"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7B7D3B46" w14:textId="5CDC8058" w:rsidR="007930E0" w:rsidRPr="007930E0" w:rsidRDefault="007930E0" w:rsidP="007930E0">
            <w:pPr>
              <w:rPr>
                <w:rFonts w:ascii="Times New Roman" w:eastAsia="Times New Roman" w:hAnsi="Times New Roman" w:cs="Times New Roman"/>
                <w:b/>
                <w:kern w:val="0"/>
                <w:szCs w:val="24"/>
                <w:u w:val="single"/>
                <w:lang w:eastAsia="ko-KR"/>
              </w:rPr>
            </w:pPr>
            <w:r w:rsidRPr="007930E0">
              <w:rPr>
                <w:rFonts w:ascii="Times New Roman" w:eastAsia="Times New Roman" w:hAnsi="Times New Roman" w:cs="Times New Roman"/>
                <w:b/>
                <w:kern w:val="0"/>
                <w:szCs w:val="24"/>
                <w:u w:val="single"/>
                <w:lang w:eastAsia="ko-KR"/>
              </w:rPr>
              <w:lastRenderedPageBreak/>
              <w:t>Issue 2-2-1: Whether to define reporting mapping tables for CJTC reporting including CJTC-Dd, CJTC-F, CJTC-P?</w:t>
            </w:r>
          </w:p>
          <w:p w14:paraId="0E57D57C" w14:textId="77777777" w:rsidR="007930E0" w:rsidRPr="007930E0" w:rsidRDefault="007930E0" w:rsidP="007930E0">
            <w:pPr>
              <w:rPr>
                <w:rFonts w:ascii="Times New Roman" w:hAnsi="Times New Roman" w:cs="Times New Roman"/>
                <w:szCs w:val="24"/>
              </w:rPr>
            </w:pPr>
            <w:r w:rsidRPr="007930E0">
              <w:rPr>
                <w:rFonts w:ascii="Times New Roman" w:hAnsi="Times New Roman" w:cs="Times New Roman"/>
                <w:b/>
                <w:szCs w:val="24"/>
              </w:rPr>
              <w:t>&lt;Way forward &gt;</w:t>
            </w:r>
          </w:p>
          <w:p w14:paraId="5AA59CA2" w14:textId="77777777" w:rsidR="007930E0" w:rsidRPr="007930E0" w:rsidRDefault="007930E0" w:rsidP="007930E0">
            <w:pPr>
              <w:pStyle w:val="ListParagraph"/>
              <w:numPr>
                <w:ilvl w:val="0"/>
                <w:numId w:val="101"/>
              </w:numPr>
              <w:autoSpaceDN w:val="0"/>
              <w:spacing w:after="120"/>
              <w:ind w:left="936"/>
              <w:contextualSpacing w:val="0"/>
              <w:rPr>
                <w:rFonts w:ascii="Times New Roman" w:eastAsia="SimSun" w:hAnsi="Times New Roman" w:cs="Times New Roman"/>
                <w:szCs w:val="24"/>
                <w:lang w:eastAsia="zh-CN"/>
              </w:rPr>
            </w:pPr>
            <w:r w:rsidRPr="007930E0">
              <w:rPr>
                <w:rFonts w:ascii="Times New Roman" w:eastAsia="SimSun" w:hAnsi="Times New Roman" w:cs="Times New Roman"/>
                <w:szCs w:val="24"/>
                <w:lang w:eastAsia="zh-CN"/>
              </w:rPr>
              <w:t>Option 1: (Samsung, Apple, CMCC)</w:t>
            </w:r>
          </w:p>
          <w:p w14:paraId="41077724" w14:textId="0D7D5FF1" w:rsidR="007930E0" w:rsidRPr="007930E0" w:rsidRDefault="007930E0" w:rsidP="007930E0">
            <w:pPr>
              <w:pStyle w:val="ListParagraph"/>
              <w:numPr>
                <w:ilvl w:val="1"/>
                <w:numId w:val="101"/>
              </w:numPr>
              <w:autoSpaceDN w:val="0"/>
              <w:spacing w:after="120"/>
              <w:ind w:left="1656"/>
              <w:contextualSpacing w:val="0"/>
              <w:rPr>
                <w:rFonts w:ascii="Times New Roman" w:eastAsia="SimSun" w:hAnsi="Times New Roman" w:cs="Times New Roman"/>
                <w:szCs w:val="24"/>
                <w:lang w:eastAsia="zh-CN"/>
              </w:rPr>
            </w:pPr>
            <w:r w:rsidRPr="007930E0">
              <w:rPr>
                <w:rFonts w:ascii="Times New Roman" w:eastAsia="SimSun" w:hAnsi="Times New Roman" w:cs="Times New Roman"/>
                <w:szCs w:val="24"/>
              </w:rPr>
              <w:t xml:space="preserve">RAN4 to add </w:t>
            </w:r>
            <w:r w:rsidRPr="007930E0">
              <w:rPr>
                <w:rFonts w:ascii="Times New Roman" w:hAnsi="Times New Roman" w:cs="Times New Roman"/>
                <w:szCs w:val="24"/>
              </w:rPr>
              <w:t>reporting</w:t>
            </w:r>
            <w:r w:rsidRPr="007930E0">
              <w:rPr>
                <w:rFonts w:ascii="Times New Roman" w:eastAsia="SimSun" w:hAnsi="Times New Roman" w:cs="Times New Roman"/>
                <w:szCs w:val="24"/>
              </w:rPr>
              <w:t xml:space="preserve"> mapping tables for CJTC reporting including CJTC-Dd, CJTC-F, CJTC-P.</w:t>
            </w:r>
          </w:p>
          <w:p w14:paraId="3B24CA30" w14:textId="77777777" w:rsidR="007930E0" w:rsidRPr="007930E0" w:rsidRDefault="007930E0" w:rsidP="007930E0">
            <w:pPr>
              <w:autoSpaceDN w:val="0"/>
              <w:spacing w:after="120"/>
              <w:rPr>
                <w:rFonts w:ascii="Times New Roman" w:eastAsia="SimSun" w:hAnsi="Times New Roman" w:cs="Times New Roman"/>
                <w:szCs w:val="24"/>
              </w:rPr>
            </w:pPr>
          </w:p>
          <w:p w14:paraId="47581576" w14:textId="77777777" w:rsidR="007930E0" w:rsidRPr="007930E0" w:rsidRDefault="007930E0" w:rsidP="007930E0">
            <w:pPr>
              <w:pStyle w:val="Heading4"/>
              <w:ind w:left="0" w:firstLine="0"/>
              <w:rPr>
                <w:rFonts w:ascii="Times New Roman" w:eastAsia="Times New Roman" w:hAnsi="Times New Roman"/>
                <w:b/>
                <w:szCs w:val="24"/>
                <w:u w:val="single"/>
                <w:lang w:val="en-US" w:eastAsia="ko-KR"/>
              </w:rPr>
            </w:pPr>
            <w:r w:rsidRPr="007930E0">
              <w:rPr>
                <w:rFonts w:ascii="Times New Roman" w:eastAsia="Times New Roman" w:hAnsi="Times New Roman"/>
                <w:b/>
                <w:szCs w:val="24"/>
                <w:u w:val="single"/>
                <w:lang w:val="en-US" w:eastAsia="ko-KR"/>
              </w:rPr>
              <w:t>Issue 2-2-2: Whether to define accuracy requirements for CJTC reporting including CJTC-Dd, CJTC-F, CJTC-P?</w:t>
            </w:r>
          </w:p>
          <w:p w14:paraId="193C27B0" w14:textId="77777777" w:rsidR="007930E0" w:rsidRPr="007930E0" w:rsidRDefault="007930E0" w:rsidP="007930E0">
            <w:pPr>
              <w:rPr>
                <w:rFonts w:ascii="Times New Roman" w:hAnsi="Times New Roman" w:cs="Times New Roman"/>
                <w:szCs w:val="24"/>
              </w:rPr>
            </w:pPr>
            <w:r w:rsidRPr="007930E0">
              <w:rPr>
                <w:rFonts w:ascii="Times New Roman" w:hAnsi="Times New Roman" w:cs="Times New Roman"/>
                <w:b/>
                <w:szCs w:val="24"/>
              </w:rPr>
              <w:t>&lt;Way forward &gt;</w:t>
            </w:r>
          </w:p>
          <w:p w14:paraId="33CB39EB" w14:textId="77777777" w:rsidR="007930E0" w:rsidRPr="007930E0" w:rsidRDefault="007930E0" w:rsidP="007930E0">
            <w:pPr>
              <w:pStyle w:val="ListParagraph"/>
              <w:numPr>
                <w:ilvl w:val="0"/>
                <w:numId w:val="101"/>
              </w:numPr>
              <w:autoSpaceDN w:val="0"/>
              <w:spacing w:after="120"/>
              <w:ind w:left="936"/>
              <w:contextualSpacing w:val="0"/>
              <w:rPr>
                <w:rFonts w:ascii="Times New Roman" w:eastAsia="SimSun" w:hAnsi="Times New Roman" w:cs="Times New Roman"/>
                <w:szCs w:val="24"/>
                <w:lang w:eastAsia="zh-CN"/>
              </w:rPr>
            </w:pPr>
            <w:r w:rsidRPr="007930E0">
              <w:rPr>
                <w:rFonts w:ascii="Times New Roman" w:eastAsia="SimSun" w:hAnsi="Times New Roman" w:cs="Times New Roman"/>
                <w:szCs w:val="24"/>
                <w:lang w:eastAsia="zh-CN"/>
              </w:rPr>
              <w:t>Option 1: (Samsung)</w:t>
            </w:r>
          </w:p>
          <w:p w14:paraId="1679C1F1" w14:textId="77777777" w:rsidR="007930E0" w:rsidRPr="007930E0" w:rsidRDefault="007930E0" w:rsidP="007930E0">
            <w:pPr>
              <w:pStyle w:val="ListParagraph"/>
              <w:numPr>
                <w:ilvl w:val="1"/>
                <w:numId w:val="101"/>
              </w:numPr>
              <w:autoSpaceDN w:val="0"/>
              <w:spacing w:after="120"/>
              <w:ind w:left="1656"/>
              <w:contextualSpacing w:val="0"/>
              <w:rPr>
                <w:rFonts w:ascii="Times New Roman" w:eastAsia="SimSun" w:hAnsi="Times New Roman" w:cs="Times New Roman"/>
                <w:szCs w:val="24"/>
                <w:lang w:eastAsia="zh-CN"/>
              </w:rPr>
            </w:pPr>
            <w:r w:rsidRPr="007930E0">
              <w:rPr>
                <w:rFonts w:ascii="Times New Roman" w:eastAsia="SimSun" w:hAnsi="Times New Roman" w:cs="Times New Roman"/>
                <w:szCs w:val="24"/>
              </w:rPr>
              <w:t>RAN4 to add accuracy requirements for CJTC reporting including CJTC-Dd, CJTC-F.</w:t>
            </w:r>
          </w:p>
          <w:p w14:paraId="5811FEA9" w14:textId="77777777" w:rsidR="007930E0" w:rsidRPr="007930E0" w:rsidRDefault="007930E0" w:rsidP="007930E0">
            <w:pPr>
              <w:pStyle w:val="ListParagraph"/>
              <w:numPr>
                <w:ilvl w:val="0"/>
                <w:numId w:val="101"/>
              </w:numPr>
              <w:autoSpaceDN w:val="0"/>
              <w:spacing w:after="120"/>
              <w:ind w:left="936"/>
              <w:contextualSpacing w:val="0"/>
              <w:rPr>
                <w:rFonts w:ascii="Times New Roman" w:eastAsia="Times New Roman" w:hAnsi="Times New Roman" w:cs="Times New Roman"/>
                <w:szCs w:val="24"/>
                <w:u w:val="single"/>
                <w:lang w:eastAsia="zh-CN"/>
              </w:rPr>
            </w:pPr>
            <w:r w:rsidRPr="007930E0">
              <w:rPr>
                <w:rFonts w:ascii="Times New Roman" w:eastAsia="SimSun" w:hAnsi="Times New Roman" w:cs="Times New Roman"/>
                <w:szCs w:val="24"/>
                <w:lang w:eastAsia="zh-CN"/>
              </w:rPr>
              <w:t>Option 2: (Apple)</w:t>
            </w:r>
          </w:p>
          <w:p w14:paraId="45637781" w14:textId="77777777" w:rsidR="007930E0" w:rsidRPr="007930E0" w:rsidRDefault="007930E0" w:rsidP="007930E0">
            <w:pPr>
              <w:pStyle w:val="ListParagraph"/>
              <w:numPr>
                <w:ilvl w:val="1"/>
                <w:numId w:val="101"/>
              </w:numPr>
              <w:autoSpaceDN w:val="0"/>
              <w:spacing w:after="120"/>
              <w:ind w:left="1656"/>
              <w:contextualSpacing w:val="0"/>
              <w:rPr>
                <w:rFonts w:ascii="Times New Roman" w:hAnsi="Times New Roman" w:cs="Times New Roman"/>
                <w:szCs w:val="24"/>
                <w:u w:val="single"/>
                <w:lang w:eastAsia="zh-CN"/>
              </w:rPr>
            </w:pPr>
            <w:r w:rsidRPr="007930E0">
              <w:rPr>
                <w:rFonts w:ascii="Times New Roman" w:hAnsi="Times New Roman" w:cs="Times New Roman"/>
                <w:szCs w:val="24"/>
              </w:rPr>
              <w:t xml:space="preserve">RAN4 to discuss </w:t>
            </w:r>
            <w:r w:rsidRPr="007930E0">
              <w:rPr>
                <w:rFonts w:ascii="Times New Roman" w:eastAsia="SimSun" w:hAnsi="Times New Roman" w:cs="Times New Roman"/>
                <w:szCs w:val="24"/>
              </w:rPr>
              <w:t>feasibility</w:t>
            </w:r>
            <w:r w:rsidRPr="007930E0">
              <w:rPr>
                <w:rFonts w:ascii="Times New Roman" w:hAnsi="Times New Roman" w:cs="Times New Roman"/>
                <w:szCs w:val="24"/>
              </w:rPr>
              <w:t xml:space="preserve"> of defining accuracy requirements for time offset, frequency offset reporting based on number of samples agreed in core part.</w:t>
            </w:r>
          </w:p>
          <w:p w14:paraId="13EC6F1A" w14:textId="77777777" w:rsidR="007930E0" w:rsidRPr="007930E0" w:rsidRDefault="007930E0" w:rsidP="007930E0">
            <w:pPr>
              <w:pStyle w:val="ListParagraph"/>
              <w:numPr>
                <w:ilvl w:val="0"/>
                <w:numId w:val="101"/>
              </w:numPr>
              <w:autoSpaceDN w:val="0"/>
              <w:spacing w:after="120"/>
              <w:ind w:left="936"/>
              <w:contextualSpacing w:val="0"/>
              <w:rPr>
                <w:rFonts w:ascii="Times New Roman" w:hAnsi="Times New Roman" w:cs="Times New Roman"/>
                <w:szCs w:val="24"/>
                <w:u w:val="single"/>
                <w:lang w:eastAsia="zh-CN"/>
              </w:rPr>
            </w:pPr>
            <w:r w:rsidRPr="007930E0">
              <w:rPr>
                <w:rFonts w:ascii="Times New Roman" w:eastAsia="SimSun" w:hAnsi="Times New Roman" w:cs="Times New Roman"/>
                <w:szCs w:val="24"/>
                <w:lang w:eastAsia="zh-CN"/>
              </w:rPr>
              <w:t>Option 3: (Ericsson)</w:t>
            </w:r>
          </w:p>
          <w:p w14:paraId="706EE6C0" w14:textId="77777777" w:rsidR="007930E0" w:rsidRPr="007930E0" w:rsidRDefault="007930E0" w:rsidP="007930E0">
            <w:pPr>
              <w:pStyle w:val="ListParagraph"/>
              <w:numPr>
                <w:ilvl w:val="1"/>
                <w:numId w:val="101"/>
              </w:numPr>
              <w:autoSpaceDN w:val="0"/>
              <w:spacing w:after="120"/>
              <w:ind w:left="1656"/>
              <w:contextualSpacing w:val="0"/>
              <w:rPr>
                <w:rFonts w:ascii="Times New Roman" w:hAnsi="Times New Roman" w:cs="Times New Roman"/>
                <w:szCs w:val="24"/>
                <w:lang w:eastAsia="en-GB"/>
              </w:rPr>
            </w:pPr>
            <w:r w:rsidRPr="007930E0">
              <w:rPr>
                <w:rFonts w:ascii="Times New Roman" w:hAnsi="Times New Roman" w:cs="Times New Roman"/>
                <w:szCs w:val="24"/>
              </w:rPr>
              <w:t>Develop accuracy requirements for delay, frequency and phase offset UE measurement reports for:</w:t>
            </w:r>
          </w:p>
          <w:p w14:paraId="69973754" w14:textId="77777777" w:rsidR="007930E0" w:rsidRPr="007930E0" w:rsidRDefault="007930E0" w:rsidP="007930E0">
            <w:pPr>
              <w:pStyle w:val="ListParagraph"/>
              <w:numPr>
                <w:ilvl w:val="2"/>
                <w:numId w:val="101"/>
              </w:numPr>
              <w:autoSpaceDN w:val="0"/>
              <w:spacing w:after="120"/>
              <w:ind w:left="2376"/>
              <w:contextualSpacing w:val="0"/>
              <w:rPr>
                <w:rFonts w:ascii="Times New Roman" w:hAnsi="Times New Roman" w:cs="Times New Roman"/>
                <w:szCs w:val="24"/>
              </w:rPr>
            </w:pPr>
            <w:r w:rsidRPr="007930E0">
              <w:rPr>
                <w:rFonts w:ascii="Times New Roman" w:hAnsi="Times New Roman" w:cs="Times New Roman"/>
                <w:szCs w:val="24"/>
              </w:rPr>
              <w:t>Different number of samples</w:t>
            </w:r>
          </w:p>
          <w:p w14:paraId="69327ACA" w14:textId="77777777" w:rsidR="007930E0" w:rsidRPr="007930E0" w:rsidRDefault="007930E0" w:rsidP="007930E0">
            <w:pPr>
              <w:pStyle w:val="ListParagraph"/>
              <w:numPr>
                <w:ilvl w:val="2"/>
                <w:numId w:val="101"/>
              </w:numPr>
              <w:autoSpaceDN w:val="0"/>
              <w:spacing w:after="120"/>
              <w:ind w:left="2376"/>
              <w:contextualSpacing w:val="0"/>
              <w:rPr>
                <w:rFonts w:ascii="Times New Roman" w:hAnsi="Times New Roman" w:cs="Times New Roman"/>
                <w:szCs w:val="24"/>
              </w:rPr>
            </w:pPr>
            <w:r w:rsidRPr="007930E0">
              <w:rPr>
                <w:rFonts w:ascii="Times New Roman" w:hAnsi="Times New Roman" w:cs="Times New Roman"/>
                <w:szCs w:val="24"/>
              </w:rPr>
              <w:t xml:space="preserve">High and low SNR </w:t>
            </w:r>
          </w:p>
          <w:p w14:paraId="1F155844" w14:textId="520A09A5" w:rsidR="00C35F17" w:rsidRPr="007930E0" w:rsidRDefault="007930E0" w:rsidP="007930E0">
            <w:pPr>
              <w:pStyle w:val="ListParagraph"/>
              <w:numPr>
                <w:ilvl w:val="2"/>
                <w:numId w:val="101"/>
              </w:numPr>
              <w:autoSpaceDN w:val="0"/>
              <w:spacing w:after="120"/>
              <w:ind w:left="2376"/>
              <w:contextualSpacing w:val="0"/>
              <w:rPr>
                <w:rFonts w:ascii="Times New Roman" w:hAnsi="Times New Roman" w:cs="Times New Roman"/>
                <w:szCs w:val="24"/>
                <w:u w:val="single"/>
                <w:lang w:eastAsia="zh-CN"/>
              </w:rPr>
            </w:pPr>
            <w:r w:rsidRPr="007930E0">
              <w:rPr>
                <w:rFonts w:ascii="Times New Roman" w:hAnsi="Times New Roman" w:cs="Times New Roman"/>
                <w:szCs w:val="24"/>
              </w:rPr>
              <w:t>Normal and extreme conditions</w:t>
            </w:r>
          </w:p>
        </w:tc>
      </w:tr>
    </w:tbl>
    <w:p w14:paraId="7A2FDB89" w14:textId="77777777" w:rsidR="00B0328D" w:rsidRDefault="00B0328D" w:rsidP="00F421C3">
      <w:pPr>
        <w:rPr>
          <w:rFonts w:eastAsia="PMingLiU"/>
          <w:szCs w:val="24"/>
        </w:rPr>
      </w:pPr>
    </w:p>
    <w:p w14:paraId="70764275" w14:textId="5DAF7215" w:rsidR="007930E0" w:rsidRPr="007930E0" w:rsidRDefault="007930E0" w:rsidP="00F421C3">
      <w:pPr>
        <w:rPr>
          <w:rFonts w:ascii="Times New Roman" w:eastAsia="PMingLiU" w:hAnsi="Times New Roman" w:cs="Times New Roman"/>
          <w:szCs w:val="24"/>
        </w:rPr>
      </w:pPr>
      <w:r>
        <w:rPr>
          <w:rFonts w:eastAsia="PMingLiU"/>
          <w:szCs w:val="24"/>
        </w:rPr>
        <w:t xml:space="preserve">RAN1 introduce CJTC reporting for delay offset, frequency offset and phase offset. Since RAN4 </w:t>
      </w:r>
      <w:r w:rsidR="00341C3C">
        <w:rPr>
          <w:rFonts w:eastAsia="PMingLiU"/>
          <w:szCs w:val="24"/>
        </w:rPr>
        <w:t xml:space="preserve">agreed to define the core requirements </w:t>
      </w:r>
      <w:r>
        <w:rPr>
          <w:rFonts w:eastAsia="PMingLiU"/>
          <w:szCs w:val="24"/>
        </w:rPr>
        <w:t>for delay offset and frequency offset</w:t>
      </w:r>
      <w:r w:rsidR="00341C3C">
        <w:rPr>
          <w:rFonts w:eastAsia="PMingLiU"/>
          <w:szCs w:val="24"/>
        </w:rPr>
        <w:t xml:space="preserve">, </w:t>
      </w:r>
      <w:r>
        <w:rPr>
          <w:rFonts w:eastAsia="PMingLiU"/>
          <w:szCs w:val="24"/>
        </w:rPr>
        <w:t xml:space="preserve">mapping table for </w:t>
      </w:r>
      <w:r w:rsidRPr="007930E0">
        <w:rPr>
          <w:rFonts w:eastAsia="PMingLiU"/>
          <w:szCs w:val="24"/>
        </w:rPr>
        <w:t>CJTC reporting including both CJTC-Dd and CJTC-F</w:t>
      </w:r>
      <w:r w:rsidR="00341C3C">
        <w:rPr>
          <w:rFonts w:eastAsia="PMingLiU"/>
          <w:szCs w:val="24"/>
        </w:rPr>
        <w:t xml:space="preserve"> are required to be defined</w:t>
      </w:r>
      <w:r w:rsidRPr="007930E0">
        <w:rPr>
          <w:rFonts w:eastAsia="PMingLiU"/>
          <w:szCs w:val="24"/>
        </w:rPr>
        <w:t>.</w:t>
      </w:r>
    </w:p>
    <w:p w14:paraId="1BE6E332" w14:textId="14AFA340" w:rsidR="007930E0" w:rsidRPr="007930E0" w:rsidRDefault="007930E0" w:rsidP="007930E0">
      <w:pPr>
        <w:pStyle w:val="Caption"/>
        <w:rPr>
          <w:rFonts w:ascii="Times New Roman" w:eastAsia="SimSun" w:hAnsi="Times New Roman" w:cs="Times New Roman"/>
          <w:szCs w:val="24"/>
        </w:rPr>
      </w:pPr>
      <w:r>
        <w:rPr>
          <w:bCs/>
          <w:sz w:val="24"/>
          <w:szCs w:val="24"/>
        </w:rPr>
        <w:t xml:space="preserve">Proposal </w:t>
      </w:r>
      <w:r w:rsidR="00341C3C">
        <w:rPr>
          <w:bCs/>
          <w:sz w:val="24"/>
          <w:szCs w:val="24"/>
        </w:rPr>
        <w:t>2</w:t>
      </w:r>
      <w:r>
        <w:rPr>
          <w:bCs/>
          <w:sz w:val="24"/>
          <w:szCs w:val="24"/>
        </w:rPr>
        <w:t xml:space="preserve">: </w:t>
      </w:r>
      <w:r w:rsidRPr="007930E0">
        <w:rPr>
          <w:bCs/>
          <w:sz w:val="24"/>
          <w:szCs w:val="24"/>
        </w:rPr>
        <w:t>RAN4 to add reporting mapping tables for CJTC reporting including CJTC-Dd, CJTC-F.</w:t>
      </w:r>
    </w:p>
    <w:p w14:paraId="35D48E18" w14:textId="77777777" w:rsidR="007930E0" w:rsidRPr="007930E0" w:rsidRDefault="007930E0" w:rsidP="00F421C3">
      <w:pPr>
        <w:rPr>
          <w:rFonts w:eastAsia="PMingLiU"/>
          <w:szCs w:val="24"/>
        </w:rPr>
      </w:pPr>
    </w:p>
    <w:p w14:paraId="2A2375EB" w14:textId="688B7C38" w:rsidR="00F26B33" w:rsidRDefault="007930E0" w:rsidP="00F26B33">
      <w:pPr>
        <w:jc w:val="both"/>
        <w:rPr>
          <w:rFonts w:eastAsia="PMingLiU"/>
        </w:rPr>
      </w:pPr>
      <w:r>
        <w:rPr>
          <w:rFonts w:eastAsia="PMingLiU"/>
        </w:rPr>
        <w:t>From the simulation result on table 2 and table 3. i</w:t>
      </w:r>
      <w:r w:rsidR="00F26B33">
        <w:rPr>
          <w:rFonts w:eastAsia="PMingLiU"/>
        </w:rPr>
        <w:t xml:space="preserve">t can be observed that for low SNR value (-3dB) the quantization (reported interval) is very inaccurate even when the number of samples is increased. Therefore, to guarantee reasonable benefit from the reported intervals of the delay and frequency offsets, </w:t>
      </w:r>
      <w:r>
        <w:rPr>
          <w:rFonts w:eastAsia="PMingLiU"/>
        </w:rPr>
        <w:t xml:space="preserve">we prefer to adopt </w:t>
      </w:r>
      <w:r w:rsidR="00F26B33">
        <w:rPr>
          <w:rFonts w:eastAsia="PMingLiU"/>
        </w:rPr>
        <w:t>higher SNR side condition (3dB) for accuracy requirements.</w:t>
      </w:r>
    </w:p>
    <w:p w14:paraId="235E8DC4" w14:textId="619BC859" w:rsidR="004E45B9" w:rsidRPr="00341C3C" w:rsidRDefault="004E45B9" w:rsidP="004E45B9">
      <w:pPr>
        <w:pStyle w:val="Caption"/>
        <w:rPr>
          <w:bCs/>
          <w:sz w:val="24"/>
          <w:szCs w:val="24"/>
        </w:rPr>
      </w:pPr>
      <w:r>
        <w:rPr>
          <w:bCs/>
          <w:sz w:val="24"/>
          <w:szCs w:val="24"/>
        </w:rPr>
        <w:t xml:space="preserve">Observation </w:t>
      </w:r>
      <w:r w:rsidR="00A261BC">
        <w:rPr>
          <w:bCs/>
          <w:sz w:val="24"/>
          <w:szCs w:val="24"/>
        </w:rPr>
        <w:t>1</w:t>
      </w:r>
      <w:r>
        <w:rPr>
          <w:bCs/>
          <w:sz w:val="24"/>
          <w:szCs w:val="24"/>
        </w:rPr>
        <w:t xml:space="preserve">: At </w:t>
      </w:r>
      <w:r w:rsidRPr="004E45B9">
        <w:rPr>
          <w:bCs/>
          <w:sz w:val="24"/>
          <w:szCs w:val="24"/>
        </w:rPr>
        <w:t>low SNR value (-3dB) the quantization (reported interval) is very inaccurate even when the number of samples is increased</w:t>
      </w:r>
      <w:r>
        <w:rPr>
          <w:bCs/>
          <w:sz w:val="24"/>
          <w:szCs w:val="24"/>
        </w:rPr>
        <w:t>.</w:t>
      </w:r>
    </w:p>
    <w:p w14:paraId="243D977D" w14:textId="48FCBCEA" w:rsidR="007930E0" w:rsidRPr="00341C3C" w:rsidRDefault="004E45B9" w:rsidP="00341C3C">
      <w:pPr>
        <w:pStyle w:val="Caption"/>
        <w:rPr>
          <w:bCs/>
          <w:sz w:val="24"/>
          <w:szCs w:val="24"/>
        </w:rPr>
      </w:pPr>
      <w:r w:rsidRPr="00341C3C">
        <w:rPr>
          <w:bCs/>
          <w:sz w:val="24"/>
          <w:szCs w:val="24"/>
        </w:rPr>
        <w:t xml:space="preserve">Proposal </w:t>
      </w:r>
      <w:r w:rsidR="00341C3C">
        <w:rPr>
          <w:bCs/>
          <w:sz w:val="24"/>
          <w:szCs w:val="24"/>
        </w:rPr>
        <w:t>3</w:t>
      </w:r>
      <w:r w:rsidRPr="00341C3C">
        <w:rPr>
          <w:bCs/>
          <w:sz w:val="24"/>
          <w:szCs w:val="24"/>
        </w:rPr>
        <w:t>: RAN4 to</w:t>
      </w:r>
      <w:r w:rsidR="007930E0" w:rsidRPr="00341C3C">
        <w:rPr>
          <w:bCs/>
          <w:sz w:val="24"/>
          <w:szCs w:val="24"/>
        </w:rPr>
        <w:t xml:space="preserve"> add accuracy requirements for CJTC reporting including CJTC-Dd, CJTC-F</w:t>
      </w:r>
      <w:r w:rsidR="00341C3C" w:rsidRPr="00341C3C">
        <w:rPr>
          <w:bCs/>
          <w:sz w:val="24"/>
          <w:szCs w:val="24"/>
        </w:rPr>
        <w:t xml:space="preserve"> based on the number of samples that will be agreed in the core part. </w:t>
      </w:r>
    </w:p>
    <w:p w14:paraId="1ABFAFE2" w14:textId="77777777" w:rsidR="007930E0" w:rsidRDefault="007930E0" w:rsidP="007930E0">
      <w:pPr>
        <w:autoSpaceDN w:val="0"/>
        <w:spacing w:after="120"/>
        <w:rPr>
          <w:rFonts w:eastAsia="PMingLiU"/>
          <w:bCs/>
          <w:szCs w:val="24"/>
        </w:rPr>
      </w:pPr>
    </w:p>
    <w:p w14:paraId="6DEA9B3D" w14:textId="5F6AA230" w:rsidR="00341C3C" w:rsidRDefault="00341C3C" w:rsidP="007930E0">
      <w:pPr>
        <w:autoSpaceDN w:val="0"/>
        <w:spacing w:after="120"/>
        <w:rPr>
          <w:rFonts w:eastAsia="PMingLiU"/>
          <w:bCs/>
          <w:szCs w:val="24"/>
        </w:rPr>
      </w:pPr>
      <w:r>
        <w:rPr>
          <w:rFonts w:eastAsia="PMingLiU"/>
          <w:bCs/>
          <w:szCs w:val="24"/>
        </w:rPr>
        <w:t xml:space="preserve">Regarding testing the measurement period for CJT reporting, RAN4 to consider two test cases for testing </w:t>
      </w:r>
      <w:r w:rsidRPr="00341C3C">
        <w:rPr>
          <w:rFonts w:eastAsia="PMingLiU"/>
          <w:bCs/>
          <w:szCs w:val="24"/>
        </w:rPr>
        <w:t>CJTC reporting for delay offset</w:t>
      </w:r>
      <w:r>
        <w:rPr>
          <w:rFonts w:eastAsia="PMingLiU"/>
          <w:bCs/>
          <w:szCs w:val="24"/>
        </w:rPr>
        <w:t xml:space="preserve"> and </w:t>
      </w:r>
      <w:r w:rsidRPr="00341C3C">
        <w:rPr>
          <w:rFonts w:eastAsia="PMingLiU"/>
          <w:bCs/>
          <w:szCs w:val="24"/>
        </w:rPr>
        <w:t>frequency offset</w:t>
      </w:r>
      <w:r>
        <w:rPr>
          <w:rFonts w:eastAsia="PMingLiU"/>
          <w:bCs/>
          <w:szCs w:val="24"/>
        </w:rPr>
        <w:t>.</w:t>
      </w:r>
    </w:p>
    <w:p w14:paraId="002B783A" w14:textId="3F370F67" w:rsidR="00341C3C" w:rsidRPr="00341C3C" w:rsidRDefault="00341C3C" w:rsidP="00341C3C">
      <w:pPr>
        <w:pStyle w:val="Caption"/>
        <w:rPr>
          <w:bCs/>
          <w:sz w:val="24"/>
          <w:szCs w:val="24"/>
        </w:rPr>
      </w:pPr>
      <w:r w:rsidRPr="00341C3C">
        <w:rPr>
          <w:bCs/>
          <w:sz w:val="24"/>
          <w:szCs w:val="24"/>
        </w:rPr>
        <w:lastRenderedPageBreak/>
        <w:t xml:space="preserve">Proposal </w:t>
      </w:r>
      <w:r>
        <w:rPr>
          <w:bCs/>
          <w:sz w:val="24"/>
          <w:szCs w:val="24"/>
        </w:rPr>
        <w:t>4</w:t>
      </w:r>
      <w:r w:rsidRPr="00341C3C">
        <w:rPr>
          <w:bCs/>
          <w:sz w:val="24"/>
          <w:szCs w:val="24"/>
        </w:rPr>
        <w:t>: RAN4 to consider</w:t>
      </w:r>
      <w:r>
        <w:rPr>
          <w:bCs/>
          <w:sz w:val="24"/>
          <w:szCs w:val="24"/>
        </w:rPr>
        <w:t xml:space="preserve"> </w:t>
      </w:r>
      <w:r w:rsidRPr="00341C3C">
        <w:rPr>
          <w:bCs/>
          <w:sz w:val="24"/>
          <w:szCs w:val="24"/>
        </w:rPr>
        <w:t>testing CJTC reporting for delay offset and frequency offset.</w:t>
      </w:r>
    </w:p>
    <w:p w14:paraId="0A88CE8B" w14:textId="77777777" w:rsidR="00341C3C" w:rsidRDefault="00341C3C" w:rsidP="007930E0">
      <w:pPr>
        <w:autoSpaceDN w:val="0"/>
        <w:spacing w:after="120"/>
        <w:rPr>
          <w:rFonts w:eastAsia="PMingLiU"/>
          <w:bCs/>
          <w:szCs w:val="24"/>
        </w:rPr>
      </w:pPr>
    </w:p>
    <w:p w14:paraId="1F83D9CC" w14:textId="0BC91D70" w:rsidR="00341C3C" w:rsidRDefault="00341C3C" w:rsidP="007930E0">
      <w:pPr>
        <w:autoSpaceDN w:val="0"/>
        <w:spacing w:after="120"/>
        <w:rPr>
          <w:rFonts w:eastAsia="PMingLiU"/>
          <w:bCs/>
          <w:szCs w:val="24"/>
        </w:rPr>
      </w:pPr>
      <w:r>
        <w:rPr>
          <w:rFonts w:eastAsia="PMingLiU"/>
          <w:bCs/>
          <w:szCs w:val="24"/>
        </w:rPr>
        <w:t>F</w:t>
      </w:r>
      <w:r w:rsidRPr="00341C3C">
        <w:rPr>
          <w:rFonts w:eastAsia="PMingLiU"/>
          <w:bCs/>
          <w:szCs w:val="24"/>
        </w:rPr>
        <w:t xml:space="preserve">or Asymmetric DL </w:t>
      </w:r>
      <w:proofErr w:type="spellStart"/>
      <w:r w:rsidRPr="00341C3C">
        <w:rPr>
          <w:rFonts w:eastAsia="PMingLiU"/>
          <w:bCs/>
          <w:szCs w:val="24"/>
        </w:rPr>
        <w:t>sTRP</w:t>
      </w:r>
      <w:proofErr w:type="spellEnd"/>
      <w:r w:rsidRPr="00341C3C">
        <w:rPr>
          <w:rFonts w:eastAsia="PMingLiU"/>
          <w:bCs/>
          <w:szCs w:val="24"/>
        </w:rPr>
        <w:t xml:space="preserve"> / UL </w:t>
      </w:r>
      <w:proofErr w:type="spellStart"/>
      <w:r w:rsidRPr="00341C3C">
        <w:rPr>
          <w:rFonts w:eastAsia="PMingLiU"/>
          <w:bCs/>
          <w:szCs w:val="24"/>
        </w:rPr>
        <w:t>mTRP</w:t>
      </w:r>
      <w:proofErr w:type="spellEnd"/>
      <w:r>
        <w:rPr>
          <w:rFonts w:eastAsia="PMingLiU"/>
          <w:bCs/>
          <w:szCs w:val="24"/>
        </w:rPr>
        <w:t xml:space="preserve">, on the other hand, RAN4 to discuss whether testing both Scenario#1 and Scenario#2 is required. In our view Scenario#2 is not very different from the legacy </w:t>
      </w:r>
      <w:r w:rsidRPr="00341C3C">
        <w:rPr>
          <w:rFonts w:eastAsia="PMingLiU"/>
          <w:bCs/>
          <w:szCs w:val="24"/>
        </w:rPr>
        <w:t>multi-DCI based multi-TRP operation</w:t>
      </w:r>
      <w:r>
        <w:rPr>
          <w:rFonts w:eastAsia="PMingLiU"/>
          <w:bCs/>
          <w:szCs w:val="24"/>
        </w:rPr>
        <w:t>. Therefore, RAN4 can focus on testing Scenario#1 in the performance part.</w:t>
      </w:r>
    </w:p>
    <w:p w14:paraId="579E2235" w14:textId="3E385545" w:rsidR="00341C3C" w:rsidRDefault="00341C3C" w:rsidP="00341C3C">
      <w:pPr>
        <w:pStyle w:val="Caption"/>
        <w:rPr>
          <w:bCs/>
          <w:sz w:val="24"/>
          <w:szCs w:val="24"/>
        </w:rPr>
      </w:pPr>
      <w:r>
        <w:rPr>
          <w:bCs/>
          <w:sz w:val="24"/>
          <w:szCs w:val="24"/>
        </w:rPr>
        <w:t xml:space="preserve">Proposal 5: RAN4 to </w:t>
      </w:r>
      <w:r w:rsidR="00545C7D">
        <w:rPr>
          <w:bCs/>
          <w:sz w:val="24"/>
          <w:szCs w:val="24"/>
        </w:rPr>
        <w:t>prioritize</w:t>
      </w:r>
      <w:r>
        <w:rPr>
          <w:bCs/>
          <w:sz w:val="24"/>
          <w:szCs w:val="24"/>
        </w:rPr>
        <w:t xml:space="preserve"> </w:t>
      </w:r>
      <w:r w:rsidRPr="00341C3C">
        <w:rPr>
          <w:bCs/>
          <w:sz w:val="24"/>
          <w:szCs w:val="24"/>
        </w:rPr>
        <w:t xml:space="preserve">testing Scenario#1 </w:t>
      </w:r>
      <w:r w:rsidR="00545C7D">
        <w:rPr>
          <w:bCs/>
          <w:sz w:val="24"/>
          <w:szCs w:val="24"/>
        </w:rPr>
        <w:t>f</w:t>
      </w:r>
      <w:r w:rsidR="00545C7D" w:rsidRPr="00545C7D">
        <w:rPr>
          <w:bCs/>
          <w:sz w:val="24"/>
          <w:szCs w:val="24"/>
        </w:rPr>
        <w:t xml:space="preserve">or </w:t>
      </w:r>
      <w:r w:rsidR="00545C7D">
        <w:rPr>
          <w:bCs/>
          <w:sz w:val="24"/>
          <w:szCs w:val="24"/>
        </w:rPr>
        <w:t>a</w:t>
      </w:r>
      <w:r w:rsidR="00545C7D" w:rsidRPr="00545C7D">
        <w:rPr>
          <w:bCs/>
          <w:sz w:val="24"/>
          <w:szCs w:val="24"/>
        </w:rPr>
        <w:t xml:space="preserve">symmetric DL </w:t>
      </w:r>
      <w:proofErr w:type="spellStart"/>
      <w:r w:rsidR="00545C7D" w:rsidRPr="00545C7D">
        <w:rPr>
          <w:bCs/>
          <w:sz w:val="24"/>
          <w:szCs w:val="24"/>
        </w:rPr>
        <w:t>sTRP</w:t>
      </w:r>
      <w:proofErr w:type="spellEnd"/>
      <w:r w:rsidR="00545C7D" w:rsidRPr="00545C7D">
        <w:rPr>
          <w:bCs/>
          <w:sz w:val="24"/>
          <w:szCs w:val="24"/>
        </w:rPr>
        <w:t xml:space="preserve"> / UL </w:t>
      </w:r>
      <w:proofErr w:type="spellStart"/>
      <w:r w:rsidR="00545C7D" w:rsidRPr="00545C7D">
        <w:rPr>
          <w:bCs/>
          <w:sz w:val="24"/>
          <w:szCs w:val="24"/>
        </w:rPr>
        <w:t>mTRP</w:t>
      </w:r>
      <w:proofErr w:type="spellEnd"/>
      <w:r w:rsidR="00545C7D" w:rsidRPr="00545C7D">
        <w:rPr>
          <w:bCs/>
          <w:sz w:val="24"/>
          <w:szCs w:val="24"/>
        </w:rPr>
        <w:t xml:space="preserve"> </w:t>
      </w:r>
      <w:r w:rsidRPr="00341C3C">
        <w:rPr>
          <w:bCs/>
          <w:sz w:val="24"/>
          <w:szCs w:val="24"/>
        </w:rPr>
        <w:t>in the performance part</w:t>
      </w:r>
      <w:r>
        <w:rPr>
          <w:bCs/>
          <w:sz w:val="24"/>
          <w:szCs w:val="24"/>
        </w:rPr>
        <w:t>.</w:t>
      </w:r>
    </w:p>
    <w:p w14:paraId="4219BAA9" w14:textId="77777777" w:rsidR="00341C3C" w:rsidRPr="007930E0" w:rsidRDefault="00341C3C" w:rsidP="007930E0">
      <w:pPr>
        <w:autoSpaceDN w:val="0"/>
        <w:spacing w:after="120"/>
        <w:rPr>
          <w:rFonts w:eastAsia="PMingLiU"/>
          <w:bCs/>
          <w:szCs w:val="24"/>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2" w:name="_Hlk94866332"/>
      <w:bookmarkEnd w:id="1"/>
      <w:r>
        <w:rPr>
          <w:rFonts w:asciiTheme="minorHAnsi" w:hAnsiTheme="minorHAnsi" w:cstheme="minorHAnsi"/>
          <w:szCs w:val="36"/>
        </w:rPr>
        <w:t>Summary</w:t>
      </w:r>
    </w:p>
    <w:p w14:paraId="559BC47A" w14:textId="2FC8DB95" w:rsidR="00583FEE" w:rsidRPr="004E45B9"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xml:space="preserve">. </w:t>
      </w:r>
      <w:r w:rsidR="004E45B9">
        <w:rPr>
          <w:rFonts w:cstheme="minorHAnsi"/>
          <w:szCs w:val="24"/>
        </w:rPr>
        <w:t>T</w:t>
      </w:r>
      <w:r w:rsidRPr="00C86203">
        <w:rPr>
          <w:rFonts w:cstheme="minorHAnsi"/>
          <w:szCs w:val="24"/>
        </w:rPr>
        <w:t>he following</w:t>
      </w:r>
      <w:r w:rsidR="004E45B9">
        <w:rPr>
          <w:rFonts w:cstheme="minorHAnsi"/>
          <w:szCs w:val="24"/>
        </w:rPr>
        <w:t xml:space="preserve"> observations and</w:t>
      </w:r>
      <w:r w:rsidRPr="00C86203">
        <w:rPr>
          <w:rFonts w:cstheme="minorHAnsi"/>
          <w:szCs w:val="24"/>
        </w:rPr>
        <w:t xml:space="preserve"> proposal</w:t>
      </w:r>
      <w:r w:rsidR="00501429">
        <w:rPr>
          <w:rFonts w:cstheme="minorHAnsi"/>
          <w:szCs w:val="24"/>
        </w:rPr>
        <w:t>s</w:t>
      </w:r>
      <w:r w:rsidR="004E45B9">
        <w:rPr>
          <w:rFonts w:cstheme="minorHAnsi"/>
          <w:szCs w:val="24"/>
        </w:rPr>
        <w:t xml:space="preserve"> are concluded</w:t>
      </w:r>
      <w:r w:rsidRPr="00C86203">
        <w:rPr>
          <w:rFonts w:cstheme="minorHAnsi"/>
          <w:szCs w:val="24"/>
        </w:rPr>
        <w:t>:</w:t>
      </w:r>
    </w:p>
    <w:p w14:paraId="0C1AE912" w14:textId="77777777" w:rsidR="00341C3C" w:rsidRDefault="00341C3C" w:rsidP="00341C3C">
      <w:pPr>
        <w:pStyle w:val="Caption"/>
        <w:rPr>
          <w:bCs/>
          <w:sz w:val="24"/>
          <w:szCs w:val="24"/>
        </w:rPr>
      </w:pPr>
      <w:r>
        <w:rPr>
          <w:bCs/>
          <w:sz w:val="24"/>
          <w:szCs w:val="24"/>
        </w:rPr>
        <w:t xml:space="preserve">Proposal 1: RAN4 to prioritize event-2 for testing each of </w:t>
      </w:r>
    </w:p>
    <w:p w14:paraId="7F6C1F8B" w14:textId="77777777" w:rsidR="00341C3C" w:rsidRDefault="00341C3C" w:rsidP="00341C3C">
      <w:pPr>
        <w:pStyle w:val="Caption"/>
        <w:numPr>
          <w:ilvl w:val="0"/>
          <w:numId w:val="108"/>
        </w:numPr>
        <w:spacing w:line="256" w:lineRule="auto"/>
        <w:rPr>
          <w:bCs/>
          <w:sz w:val="24"/>
          <w:szCs w:val="24"/>
        </w:rPr>
      </w:pPr>
      <w:r>
        <w:rPr>
          <w:bCs/>
          <w:sz w:val="24"/>
          <w:szCs w:val="24"/>
        </w:rPr>
        <w:t>Event-trigger for Intra-cell BM for SSB</w:t>
      </w:r>
    </w:p>
    <w:p w14:paraId="720306B0" w14:textId="77777777" w:rsidR="00341C3C" w:rsidRDefault="00341C3C" w:rsidP="00341C3C">
      <w:pPr>
        <w:pStyle w:val="Caption"/>
        <w:numPr>
          <w:ilvl w:val="0"/>
          <w:numId w:val="108"/>
        </w:numPr>
        <w:spacing w:line="256" w:lineRule="auto"/>
        <w:rPr>
          <w:bCs/>
          <w:sz w:val="24"/>
          <w:szCs w:val="24"/>
        </w:rPr>
      </w:pPr>
      <w:r>
        <w:rPr>
          <w:bCs/>
          <w:sz w:val="24"/>
          <w:szCs w:val="24"/>
        </w:rPr>
        <w:t>Event-trigger for Intra-cell BM for CSI-RS</w:t>
      </w:r>
    </w:p>
    <w:p w14:paraId="79247D0E" w14:textId="77777777" w:rsidR="00341C3C" w:rsidRDefault="00341C3C" w:rsidP="00341C3C">
      <w:pPr>
        <w:pStyle w:val="Caption"/>
        <w:numPr>
          <w:ilvl w:val="0"/>
          <w:numId w:val="108"/>
        </w:numPr>
        <w:spacing w:line="256" w:lineRule="auto"/>
        <w:rPr>
          <w:bCs/>
          <w:sz w:val="24"/>
          <w:szCs w:val="24"/>
        </w:rPr>
      </w:pPr>
      <w:r>
        <w:rPr>
          <w:bCs/>
          <w:sz w:val="24"/>
          <w:szCs w:val="24"/>
        </w:rPr>
        <w:t>Event-trigger for Inter-cell BM for SSB</w:t>
      </w:r>
    </w:p>
    <w:p w14:paraId="767E0978" w14:textId="77777777" w:rsidR="00341C3C" w:rsidRDefault="00341C3C" w:rsidP="007930E0">
      <w:pPr>
        <w:pStyle w:val="Caption"/>
        <w:rPr>
          <w:bCs/>
          <w:sz w:val="24"/>
          <w:szCs w:val="24"/>
        </w:rPr>
      </w:pPr>
    </w:p>
    <w:p w14:paraId="30C38D2E" w14:textId="09272BEE" w:rsidR="007930E0" w:rsidRDefault="007930E0" w:rsidP="007930E0">
      <w:pPr>
        <w:pStyle w:val="Caption"/>
        <w:rPr>
          <w:rFonts w:ascii="Times New Roman" w:eastAsia="SimSun" w:hAnsi="Times New Roman" w:cs="Times New Roman"/>
          <w:szCs w:val="24"/>
        </w:rPr>
      </w:pPr>
      <w:r>
        <w:rPr>
          <w:bCs/>
          <w:sz w:val="24"/>
          <w:szCs w:val="24"/>
        </w:rPr>
        <w:t xml:space="preserve">Proposal </w:t>
      </w:r>
      <w:r w:rsidR="00341C3C">
        <w:rPr>
          <w:bCs/>
          <w:sz w:val="24"/>
          <w:szCs w:val="24"/>
        </w:rPr>
        <w:t>2</w:t>
      </w:r>
      <w:r>
        <w:rPr>
          <w:bCs/>
          <w:sz w:val="24"/>
          <w:szCs w:val="24"/>
        </w:rPr>
        <w:t>: RAN4 to add reporting mapping tables for CJTC reporting including CJTC-Dd, CJTC-F.</w:t>
      </w:r>
    </w:p>
    <w:p w14:paraId="14342C36" w14:textId="77777777" w:rsidR="008F3C93" w:rsidRDefault="008F3C93" w:rsidP="007F5898">
      <w:pPr>
        <w:adjustRightInd w:val="0"/>
        <w:snapToGrid w:val="0"/>
        <w:rPr>
          <w:rFonts w:eastAsia="PMingLiU"/>
          <w:b/>
          <w:bCs/>
          <w:szCs w:val="24"/>
        </w:rPr>
      </w:pPr>
    </w:p>
    <w:p w14:paraId="164BA3E3" w14:textId="77777777" w:rsidR="007930E0" w:rsidRDefault="007930E0" w:rsidP="007930E0">
      <w:pPr>
        <w:pStyle w:val="Caption"/>
        <w:rPr>
          <w:rFonts w:eastAsia="PMingLiU"/>
          <w:bCs/>
          <w:sz w:val="24"/>
          <w:szCs w:val="24"/>
        </w:rPr>
      </w:pPr>
      <w:r>
        <w:rPr>
          <w:bCs/>
          <w:sz w:val="24"/>
          <w:szCs w:val="24"/>
        </w:rPr>
        <w:t>Observation 1: At low SNR value (-3dB) the quantization (reported interval) is very inaccurate even when the number of samples is increased.</w:t>
      </w:r>
    </w:p>
    <w:p w14:paraId="2411B285" w14:textId="590A951E" w:rsidR="007E5E47" w:rsidRPr="00341C3C" w:rsidRDefault="00341C3C" w:rsidP="00341C3C">
      <w:pPr>
        <w:pStyle w:val="Caption"/>
        <w:rPr>
          <w:bCs/>
          <w:sz w:val="24"/>
          <w:szCs w:val="24"/>
        </w:rPr>
      </w:pPr>
      <w:r w:rsidRPr="00341C3C">
        <w:rPr>
          <w:bCs/>
          <w:sz w:val="24"/>
          <w:szCs w:val="24"/>
        </w:rPr>
        <w:t xml:space="preserve">Proposal </w:t>
      </w:r>
      <w:r>
        <w:rPr>
          <w:bCs/>
          <w:sz w:val="24"/>
          <w:szCs w:val="24"/>
        </w:rPr>
        <w:t>3</w:t>
      </w:r>
      <w:r w:rsidRPr="00341C3C">
        <w:rPr>
          <w:bCs/>
          <w:sz w:val="24"/>
          <w:szCs w:val="24"/>
        </w:rPr>
        <w:t xml:space="preserve">: RAN4 to add accuracy requirements for CJTC reporting including CJTC-Dd, CJTC-F based on the number of samples that will be agreed in the core part. </w:t>
      </w:r>
    </w:p>
    <w:p w14:paraId="49813E56" w14:textId="69010BE1" w:rsidR="00341C3C" w:rsidRDefault="00341C3C" w:rsidP="00341C3C">
      <w:pPr>
        <w:pStyle w:val="Caption"/>
        <w:rPr>
          <w:bCs/>
          <w:sz w:val="24"/>
          <w:szCs w:val="24"/>
        </w:rPr>
      </w:pPr>
      <w:r>
        <w:rPr>
          <w:bCs/>
          <w:sz w:val="24"/>
          <w:szCs w:val="24"/>
        </w:rPr>
        <w:t>Proposal 4: RAN4 to consider testing CJTC reporting for delay offset and frequency offset.</w:t>
      </w:r>
    </w:p>
    <w:p w14:paraId="17EDBCAB" w14:textId="77777777" w:rsidR="00545C7D" w:rsidRDefault="00545C7D" w:rsidP="00545C7D">
      <w:pPr>
        <w:pStyle w:val="Caption"/>
        <w:rPr>
          <w:bCs/>
          <w:sz w:val="24"/>
          <w:szCs w:val="24"/>
        </w:rPr>
      </w:pPr>
      <w:r>
        <w:rPr>
          <w:bCs/>
          <w:sz w:val="24"/>
          <w:szCs w:val="24"/>
        </w:rPr>
        <w:t xml:space="preserve">Proposal 5: RAN4 to prioritize testing Scenario#1 for asymmetric DL </w:t>
      </w:r>
      <w:proofErr w:type="spellStart"/>
      <w:r>
        <w:rPr>
          <w:bCs/>
          <w:sz w:val="24"/>
          <w:szCs w:val="24"/>
        </w:rPr>
        <w:t>sTRP</w:t>
      </w:r>
      <w:proofErr w:type="spellEnd"/>
      <w:r>
        <w:rPr>
          <w:bCs/>
          <w:sz w:val="24"/>
          <w:szCs w:val="24"/>
        </w:rPr>
        <w:t xml:space="preserve"> / UL </w:t>
      </w:r>
      <w:proofErr w:type="spellStart"/>
      <w:r>
        <w:rPr>
          <w:bCs/>
          <w:sz w:val="24"/>
          <w:szCs w:val="24"/>
        </w:rPr>
        <w:t>mTRP</w:t>
      </w:r>
      <w:proofErr w:type="spellEnd"/>
      <w:r>
        <w:rPr>
          <w:bCs/>
          <w:sz w:val="24"/>
          <w:szCs w:val="24"/>
        </w:rPr>
        <w:t xml:space="preserve"> in the performance part.</w:t>
      </w:r>
    </w:p>
    <w:p w14:paraId="66E5FA01" w14:textId="77777777" w:rsidR="007930E0" w:rsidRPr="007E5E47" w:rsidRDefault="007930E0" w:rsidP="007F5898">
      <w:pPr>
        <w:adjustRightInd w:val="0"/>
        <w:snapToGrid w:val="0"/>
        <w:rPr>
          <w:rFonts w:eastAsia="PMingLiU"/>
          <w:b/>
          <w:bCs/>
          <w:szCs w:val="24"/>
        </w:rPr>
      </w:pPr>
    </w:p>
    <w:p w14:paraId="6644C12A" w14:textId="77777777" w:rsidR="003A3460" w:rsidRDefault="003A3460" w:rsidP="003A3460">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76B34371" w14:textId="77777777" w:rsidR="003A3460" w:rsidRDefault="003A3460" w:rsidP="003A3460">
      <w:pPr>
        <w:rPr>
          <w:szCs w:val="20"/>
        </w:rPr>
      </w:pPr>
      <w:r w:rsidRPr="00BC713F">
        <w:rPr>
          <w:rFonts w:hint="eastAsia"/>
          <w:szCs w:val="20"/>
        </w:rPr>
        <w:t>[</w:t>
      </w:r>
      <w:r w:rsidRPr="00124CF1">
        <w:rPr>
          <w:szCs w:val="20"/>
        </w:rPr>
        <w:t xml:space="preserve">1] </w:t>
      </w:r>
      <w:hyperlink r:id="rId8" w:history="1">
        <w:r w:rsidRPr="00124CF1">
          <w:rPr>
            <w:szCs w:val="20"/>
          </w:rPr>
          <w:t>RP-242394</w:t>
        </w:r>
      </w:hyperlink>
      <w:r w:rsidRPr="00124CF1">
        <w:rPr>
          <w:szCs w:val="20"/>
        </w:rPr>
        <w:t xml:space="preserve">, </w:t>
      </w:r>
      <w:r>
        <w:rPr>
          <w:szCs w:val="20"/>
        </w:rPr>
        <w:t>Revised Work Item: NR MIMO Phase 5, Samsung</w:t>
      </w:r>
    </w:p>
    <w:p w14:paraId="562F486D" w14:textId="7596255F" w:rsidR="003A3460" w:rsidRDefault="003A3460" w:rsidP="003A3460">
      <w:pPr>
        <w:tabs>
          <w:tab w:val="left" w:pos="1985"/>
        </w:tabs>
        <w:jc w:val="both"/>
        <w:rPr>
          <w:szCs w:val="20"/>
        </w:rPr>
      </w:pPr>
      <w:r>
        <w:rPr>
          <w:szCs w:val="20"/>
        </w:rPr>
        <w:t xml:space="preserve">[2] </w:t>
      </w:r>
      <w:r w:rsidR="00E57276" w:rsidRPr="00E57276">
        <w:rPr>
          <w:szCs w:val="20"/>
        </w:rPr>
        <w:t>R4-250827</w:t>
      </w:r>
      <w:r w:rsidR="001B19D9">
        <w:rPr>
          <w:szCs w:val="20"/>
        </w:rPr>
        <w:t>1,</w:t>
      </w:r>
      <w:r w:rsidR="00E57276" w:rsidRPr="00E57276">
        <w:rPr>
          <w:szCs w:val="20"/>
        </w:rPr>
        <w:t xml:space="preserve"> </w:t>
      </w:r>
      <w:r w:rsidR="001B19D9" w:rsidRPr="001B19D9">
        <w:rPr>
          <w:szCs w:val="20"/>
        </w:rPr>
        <w:t>WF on RRM requirements for NR_MIMO_Ph5_Part1</w:t>
      </w:r>
    </w:p>
    <w:bookmarkEnd w:id="2"/>
    <w:p w14:paraId="433D197A" w14:textId="77777777" w:rsidR="003A3460" w:rsidRPr="00092F7F" w:rsidRDefault="003A3460" w:rsidP="003A3460">
      <w:pPr>
        <w:rPr>
          <w:rFonts w:eastAsia="PMingLiU"/>
        </w:rPr>
      </w:pPr>
    </w:p>
    <w:sectPr w:rsidR="003A3460" w:rsidRPr="00092F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EA9F" w14:textId="77777777" w:rsidR="00113807" w:rsidRDefault="00113807">
      <w:r>
        <w:separator/>
      </w:r>
    </w:p>
  </w:endnote>
  <w:endnote w:type="continuationSeparator" w:id="0">
    <w:p w14:paraId="470D6E45" w14:textId="77777777" w:rsidR="00113807" w:rsidRDefault="0011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9B861" w14:textId="77777777" w:rsidR="00113807" w:rsidRDefault="00113807">
      <w:r>
        <w:separator/>
      </w:r>
    </w:p>
  </w:footnote>
  <w:footnote w:type="continuationSeparator" w:id="0">
    <w:p w14:paraId="429F23E4" w14:textId="77777777" w:rsidR="00113807" w:rsidRDefault="00113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047C35"/>
    <w:multiLevelType w:val="hybridMultilevel"/>
    <w:tmpl w:val="B00E940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205E1F"/>
    <w:multiLevelType w:val="hybridMultilevel"/>
    <w:tmpl w:val="3BC4485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3D7273"/>
    <w:multiLevelType w:val="multilevel"/>
    <w:tmpl w:val="0EE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32F1767"/>
    <w:multiLevelType w:val="hybridMultilevel"/>
    <w:tmpl w:val="DFEE33E0"/>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D8067A"/>
    <w:multiLevelType w:val="multilevel"/>
    <w:tmpl w:val="70E81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B3B61CE"/>
    <w:multiLevelType w:val="multilevel"/>
    <w:tmpl w:val="CFE8A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D661633"/>
    <w:multiLevelType w:val="hybridMultilevel"/>
    <w:tmpl w:val="AD9CBD08"/>
    <w:lvl w:ilvl="0" w:tplc="E318A574">
      <w:start w:val="4"/>
      <w:numFmt w:val="bullet"/>
      <w:lvlText w:val="-"/>
      <w:lvlJc w:val="left"/>
      <w:pPr>
        <w:ind w:left="480" w:hanging="480"/>
      </w:pPr>
      <w:rPr>
        <w:rFonts w:ascii="Calibri" w:eastAsia="Calibr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1E52617D"/>
    <w:multiLevelType w:val="hybridMultilevel"/>
    <w:tmpl w:val="805CB1C6"/>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4"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8AB4301"/>
    <w:multiLevelType w:val="hybridMultilevel"/>
    <w:tmpl w:val="913C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A75622"/>
    <w:multiLevelType w:val="hybridMultilevel"/>
    <w:tmpl w:val="5F0E24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3"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902187E"/>
    <w:multiLevelType w:val="hybridMultilevel"/>
    <w:tmpl w:val="C3286A6E"/>
    <w:lvl w:ilvl="0" w:tplc="6428ECA4">
      <w:start w:val="1"/>
      <w:numFmt w:val="bullet"/>
      <w:lvlText w:val="•"/>
      <w:lvlJc w:val="left"/>
      <w:pPr>
        <w:tabs>
          <w:tab w:val="num" w:pos="720"/>
        </w:tabs>
        <w:ind w:left="720" w:hanging="360"/>
      </w:pPr>
      <w:rPr>
        <w:rFonts w:ascii="Arial" w:hAnsi="Arial" w:hint="default"/>
      </w:rPr>
    </w:lvl>
    <w:lvl w:ilvl="1" w:tplc="0CC43320" w:tentative="1">
      <w:start w:val="1"/>
      <w:numFmt w:val="bullet"/>
      <w:lvlText w:val="•"/>
      <w:lvlJc w:val="left"/>
      <w:pPr>
        <w:tabs>
          <w:tab w:val="num" w:pos="1440"/>
        </w:tabs>
        <w:ind w:left="1440" w:hanging="360"/>
      </w:pPr>
      <w:rPr>
        <w:rFonts w:ascii="Arial" w:hAnsi="Arial" w:hint="default"/>
      </w:rPr>
    </w:lvl>
    <w:lvl w:ilvl="2" w:tplc="A170CC0E" w:tentative="1">
      <w:start w:val="1"/>
      <w:numFmt w:val="bullet"/>
      <w:lvlText w:val="•"/>
      <w:lvlJc w:val="left"/>
      <w:pPr>
        <w:tabs>
          <w:tab w:val="num" w:pos="2160"/>
        </w:tabs>
        <w:ind w:left="2160" w:hanging="360"/>
      </w:pPr>
      <w:rPr>
        <w:rFonts w:ascii="Arial" w:hAnsi="Arial" w:hint="default"/>
      </w:rPr>
    </w:lvl>
    <w:lvl w:ilvl="3" w:tplc="E69ECE58" w:tentative="1">
      <w:start w:val="1"/>
      <w:numFmt w:val="bullet"/>
      <w:lvlText w:val="•"/>
      <w:lvlJc w:val="left"/>
      <w:pPr>
        <w:tabs>
          <w:tab w:val="num" w:pos="2880"/>
        </w:tabs>
        <w:ind w:left="2880" w:hanging="360"/>
      </w:pPr>
      <w:rPr>
        <w:rFonts w:ascii="Arial" w:hAnsi="Arial" w:hint="default"/>
      </w:rPr>
    </w:lvl>
    <w:lvl w:ilvl="4" w:tplc="A768E7AA" w:tentative="1">
      <w:start w:val="1"/>
      <w:numFmt w:val="bullet"/>
      <w:lvlText w:val="•"/>
      <w:lvlJc w:val="left"/>
      <w:pPr>
        <w:tabs>
          <w:tab w:val="num" w:pos="3600"/>
        </w:tabs>
        <w:ind w:left="3600" w:hanging="360"/>
      </w:pPr>
      <w:rPr>
        <w:rFonts w:ascii="Arial" w:hAnsi="Arial" w:hint="default"/>
      </w:rPr>
    </w:lvl>
    <w:lvl w:ilvl="5" w:tplc="F13E735C" w:tentative="1">
      <w:start w:val="1"/>
      <w:numFmt w:val="bullet"/>
      <w:lvlText w:val="•"/>
      <w:lvlJc w:val="left"/>
      <w:pPr>
        <w:tabs>
          <w:tab w:val="num" w:pos="4320"/>
        </w:tabs>
        <w:ind w:left="4320" w:hanging="360"/>
      </w:pPr>
      <w:rPr>
        <w:rFonts w:ascii="Arial" w:hAnsi="Arial" w:hint="default"/>
      </w:rPr>
    </w:lvl>
    <w:lvl w:ilvl="6" w:tplc="25FC8204" w:tentative="1">
      <w:start w:val="1"/>
      <w:numFmt w:val="bullet"/>
      <w:lvlText w:val="•"/>
      <w:lvlJc w:val="left"/>
      <w:pPr>
        <w:tabs>
          <w:tab w:val="num" w:pos="5040"/>
        </w:tabs>
        <w:ind w:left="5040" w:hanging="360"/>
      </w:pPr>
      <w:rPr>
        <w:rFonts w:ascii="Arial" w:hAnsi="Arial" w:hint="default"/>
      </w:rPr>
    </w:lvl>
    <w:lvl w:ilvl="7" w:tplc="74FC4D26" w:tentative="1">
      <w:start w:val="1"/>
      <w:numFmt w:val="bullet"/>
      <w:lvlText w:val="•"/>
      <w:lvlJc w:val="left"/>
      <w:pPr>
        <w:tabs>
          <w:tab w:val="num" w:pos="5760"/>
        </w:tabs>
        <w:ind w:left="5760" w:hanging="360"/>
      </w:pPr>
      <w:rPr>
        <w:rFonts w:ascii="Arial" w:hAnsi="Arial" w:hint="default"/>
      </w:rPr>
    </w:lvl>
    <w:lvl w:ilvl="8" w:tplc="FE42D5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432584"/>
    <w:multiLevelType w:val="multilevel"/>
    <w:tmpl w:val="DFB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14579C6"/>
    <w:multiLevelType w:val="multilevel"/>
    <w:tmpl w:val="D39816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8B73482"/>
    <w:multiLevelType w:val="hybridMultilevel"/>
    <w:tmpl w:val="9900320A"/>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43" w15:restartNumberingAfterBreak="0">
    <w:nsid w:val="58BB480F"/>
    <w:multiLevelType w:val="hybridMultilevel"/>
    <w:tmpl w:val="AC98A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8D2473B"/>
    <w:multiLevelType w:val="hybridMultilevel"/>
    <w:tmpl w:val="BC38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1901DF3"/>
    <w:multiLevelType w:val="multilevel"/>
    <w:tmpl w:val="75420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1D469F"/>
    <w:multiLevelType w:val="hybridMultilevel"/>
    <w:tmpl w:val="10DC453C"/>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2" w15:restartNumberingAfterBreak="0">
    <w:nsid w:val="6BC07D8B"/>
    <w:multiLevelType w:val="hybridMultilevel"/>
    <w:tmpl w:val="24C273E4"/>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5"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7"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58"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4867E7B"/>
    <w:multiLevelType w:val="hybridMultilevel"/>
    <w:tmpl w:val="EC6ECB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750C1C47"/>
    <w:multiLevelType w:val="multilevel"/>
    <w:tmpl w:val="F702B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67E0F2F"/>
    <w:multiLevelType w:val="hybridMultilevel"/>
    <w:tmpl w:val="4FAAA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64" w15:restartNumberingAfterBreak="0">
    <w:nsid w:val="7919757F"/>
    <w:multiLevelType w:val="hybridMultilevel"/>
    <w:tmpl w:val="AC5017E0"/>
    <w:lvl w:ilvl="0" w:tplc="68144362">
      <w:numFmt w:val="bullet"/>
      <w:lvlText w:val="-"/>
      <w:lvlJc w:val="left"/>
      <w:pPr>
        <w:ind w:left="480" w:hanging="480"/>
      </w:pPr>
      <w:rPr>
        <w:rFonts w:ascii="Times New Roman" w:eastAsia="SimSu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C4F4906"/>
    <w:multiLevelType w:val="hybridMultilevel"/>
    <w:tmpl w:val="54E0A5F8"/>
    <w:lvl w:ilvl="0" w:tplc="272E5D06">
      <w:start w:val="1"/>
      <w:numFmt w:val="bullet"/>
      <w:lvlText w:val="-"/>
      <w:lvlJc w:val="left"/>
      <w:pPr>
        <w:ind w:left="600" w:hanging="480"/>
      </w:pPr>
      <w:rPr>
        <w:rFonts w:ascii="Times New Roman" w:eastAsia="Malgun Gothic" w:hAnsi="Times New Roman" w:cs="Times New Roman"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67"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54"/>
  </w:num>
  <w:num w:numId="2" w16cid:durableId="732966245">
    <w:abstractNumId w:val="28"/>
  </w:num>
  <w:num w:numId="3" w16cid:durableId="1907839048">
    <w:abstractNumId w:val="1"/>
  </w:num>
  <w:num w:numId="4" w16cid:durableId="757598599">
    <w:abstractNumId w:val="0"/>
  </w:num>
  <w:num w:numId="5" w16cid:durableId="1026977557">
    <w:abstractNumId w:val="15"/>
  </w:num>
  <w:num w:numId="6" w16cid:durableId="2036539747">
    <w:abstractNumId w:val="42"/>
  </w:num>
  <w:num w:numId="7" w16cid:durableId="1220440313">
    <w:abstractNumId w:val="23"/>
  </w:num>
  <w:num w:numId="8" w16cid:durableId="669648128">
    <w:abstractNumId w:val="34"/>
  </w:num>
  <w:num w:numId="9" w16cid:durableId="835463054">
    <w:abstractNumId w:val="57"/>
  </w:num>
  <w:num w:numId="10" w16cid:durableId="750850867">
    <w:abstractNumId w:val="47"/>
  </w:num>
  <w:num w:numId="11" w16cid:durableId="231157541">
    <w:abstractNumId w:val="41"/>
  </w:num>
  <w:num w:numId="12" w16cid:durableId="757949310">
    <w:abstractNumId w:val="10"/>
  </w:num>
  <w:num w:numId="13" w16cid:durableId="1632826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48"/>
  </w:num>
  <w:num w:numId="17" w16cid:durableId="360907316">
    <w:abstractNumId w:val="15"/>
  </w:num>
  <w:num w:numId="18" w16cid:durableId="45840642">
    <w:abstractNumId w:val="39"/>
  </w:num>
  <w:num w:numId="19" w16cid:durableId="427315066">
    <w:abstractNumId w:val="17"/>
  </w:num>
  <w:num w:numId="20" w16cid:durableId="1120999057">
    <w:abstractNumId w:val="51"/>
  </w:num>
  <w:num w:numId="21" w16cid:durableId="1790005146">
    <w:abstractNumId w:val="35"/>
  </w:num>
  <w:num w:numId="22" w16cid:durableId="1055079985">
    <w:abstractNumId w:val="46"/>
  </w:num>
  <w:num w:numId="23" w16cid:durableId="178011931">
    <w:abstractNumId w:val="16"/>
  </w:num>
  <w:num w:numId="24" w16cid:durableId="341933901">
    <w:abstractNumId w:val="5"/>
  </w:num>
  <w:num w:numId="25" w16cid:durableId="1468088982">
    <w:abstractNumId w:val="29"/>
  </w:num>
  <w:num w:numId="26" w16cid:durableId="634914918">
    <w:abstractNumId w:val="53"/>
  </w:num>
  <w:num w:numId="27" w16cid:durableId="173963908">
    <w:abstractNumId w:val="56"/>
  </w:num>
  <w:num w:numId="28" w16cid:durableId="1121921332">
    <w:abstractNumId w:val="30"/>
  </w:num>
  <w:num w:numId="29" w16cid:durableId="1421953127">
    <w:abstractNumId w:val="22"/>
  </w:num>
  <w:num w:numId="30" w16cid:durableId="71663259">
    <w:abstractNumId w:val="18"/>
  </w:num>
  <w:num w:numId="31" w16cid:durableId="17045919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56"/>
  </w:num>
  <w:num w:numId="33" w16cid:durableId="64035618">
    <w:abstractNumId w:val="29"/>
  </w:num>
  <w:num w:numId="34" w16cid:durableId="2141339939">
    <w:abstractNumId w:val="15"/>
  </w:num>
  <w:num w:numId="35" w16cid:durableId="617219018">
    <w:abstractNumId w:val="68"/>
  </w:num>
  <w:num w:numId="36" w16cid:durableId="1607497302">
    <w:abstractNumId w:val="15"/>
  </w:num>
  <w:num w:numId="37" w16cid:durableId="43871007">
    <w:abstractNumId w:val="6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48"/>
  </w:num>
  <w:num w:numId="39" w16cid:durableId="1852644537">
    <w:abstractNumId w:val="32"/>
  </w:num>
  <w:num w:numId="40" w16cid:durableId="1980765682">
    <w:abstractNumId w:val="61"/>
  </w:num>
  <w:num w:numId="41" w16cid:durableId="1652061042">
    <w:abstractNumId w:val="63"/>
  </w:num>
  <w:num w:numId="42" w16cid:durableId="465437710">
    <w:abstractNumId w:val="24"/>
  </w:num>
  <w:num w:numId="43" w16cid:durableId="2132935285">
    <w:abstractNumId w:val="67"/>
    <w:lvlOverride w:ilvl="1">
      <w:startOverride w:val="1"/>
    </w:lvlOverride>
  </w:num>
  <w:num w:numId="44" w16cid:durableId="2132935285">
    <w:abstractNumId w:val="67"/>
    <w:lvlOverride w:ilvl="1"/>
    <w:lvlOverride w:ilvl="2">
      <w:startOverride w:val="1"/>
    </w:lvlOverride>
  </w:num>
  <w:num w:numId="45" w16cid:durableId="655959810">
    <w:abstractNumId w:val="37"/>
  </w:num>
  <w:num w:numId="46" w16cid:durableId="184370914">
    <w:abstractNumId w:val="25"/>
  </w:num>
  <w:num w:numId="47" w16cid:durableId="2024084972">
    <w:abstractNumId w:val="2"/>
  </w:num>
  <w:num w:numId="48" w16cid:durableId="1740905146">
    <w:abstractNumId w:val="8"/>
  </w:num>
  <w:num w:numId="49" w16cid:durableId="2073500937">
    <w:abstractNumId w:val="12"/>
  </w:num>
  <w:num w:numId="50" w16cid:durableId="622274990">
    <w:abstractNumId w:val="4"/>
  </w:num>
  <w:num w:numId="51" w16cid:durableId="1971665786">
    <w:abstractNumId w:val="42"/>
  </w:num>
  <w:num w:numId="52" w16cid:durableId="1029602816">
    <w:abstractNumId w:val="6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65"/>
  </w:num>
  <w:num w:numId="54" w16cid:durableId="1714767931">
    <w:abstractNumId w:val="58"/>
  </w:num>
  <w:num w:numId="55" w16cid:durableId="1831555160">
    <w:abstractNumId w:val="14"/>
  </w:num>
  <w:num w:numId="56" w16cid:durableId="591668466">
    <w:abstractNumId w:val="6"/>
  </w:num>
  <w:num w:numId="57" w16cid:durableId="213466842">
    <w:abstractNumId w:val="6"/>
  </w:num>
  <w:num w:numId="58" w16cid:durableId="25066870">
    <w:abstractNumId w:val="55"/>
  </w:num>
  <w:num w:numId="59" w16cid:durableId="710036725">
    <w:abstractNumId w:val="60"/>
  </w:num>
  <w:num w:numId="60" w16cid:durableId="584728360">
    <w:abstractNumId w:val="58"/>
  </w:num>
  <w:num w:numId="61" w16cid:durableId="1462115514">
    <w:abstractNumId w:val="36"/>
  </w:num>
  <w:num w:numId="62" w16cid:durableId="1900093097">
    <w:abstractNumId w:val="66"/>
  </w:num>
  <w:num w:numId="63" w16cid:durableId="286201699">
    <w:abstractNumId w:val="26"/>
  </w:num>
  <w:num w:numId="64" w16cid:durableId="1375042127">
    <w:abstractNumId w:val="42"/>
  </w:num>
  <w:num w:numId="65" w16cid:durableId="1106315511">
    <w:abstractNumId w:val="40"/>
  </w:num>
  <w:num w:numId="66" w16cid:durableId="325087429">
    <w:abstractNumId w:val="9"/>
  </w:num>
  <w:num w:numId="67" w16cid:durableId="844633927">
    <w:abstractNumId w:val="27"/>
  </w:num>
  <w:num w:numId="68" w16cid:durableId="682786753">
    <w:abstractNumId w:val="43"/>
  </w:num>
  <w:num w:numId="69" w16cid:durableId="1461454320">
    <w:abstractNumId w:val="43"/>
  </w:num>
  <w:num w:numId="70" w16cid:durableId="1479496318">
    <w:abstractNumId w:val="9"/>
  </w:num>
  <w:num w:numId="71" w16cid:durableId="17202013">
    <w:abstractNumId w:val="38"/>
  </w:num>
  <w:num w:numId="72" w16cid:durableId="141432272">
    <w:abstractNumId w:val="11"/>
  </w:num>
  <w:num w:numId="73" w16cid:durableId="1633360724">
    <w:abstractNumId w:val="7"/>
  </w:num>
  <w:num w:numId="74" w16cid:durableId="1851487013">
    <w:abstractNumId w:val="20"/>
  </w:num>
  <w:num w:numId="75" w16cid:durableId="637955869">
    <w:abstractNumId w:val="7"/>
  </w:num>
  <w:num w:numId="76" w16cid:durableId="748698555">
    <w:abstractNumId w:val="11"/>
  </w:num>
  <w:num w:numId="77" w16cid:durableId="1758557385">
    <w:abstractNumId w:val="20"/>
  </w:num>
  <w:num w:numId="78" w16cid:durableId="4315087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1184496">
    <w:abstractNumId w:val="58"/>
  </w:num>
  <w:num w:numId="80" w16cid:durableId="286009552">
    <w:abstractNumId w:val="62"/>
  </w:num>
  <w:num w:numId="81" w16cid:durableId="633021440">
    <w:abstractNumId w:val="31"/>
  </w:num>
  <w:num w:numId="82" w16cid:durableId="1407339321">
    <w:abstractNumId w:val="31"/>
  </w:num>
  <w:num w:numId="83" w16cid:durableId="360786698">
    <w:abstractNumId w:val="68"/>
  </w:num>
  <w:num w:numId="84" w16cid:durableId="66533540">
    <w:abstractNumId w:val="26"/>
  </w:num>
  <w:num w:numId="85" w16cid:durableId="770854386">
    <w:abstractNumId w:val="42"/>
  </w:num>
  <w:num w:numId="86" w16cid:durableId="7030957">
    <w:abstractNumId w:val="33"/>
  </w:num>
  <w:num w:numId="87" w16cid:durableId="1586304550">
    <w:abstractNumId w:val="45"/>
  </w:num>
  <w:num w:numId="88" w16cid:durableId="1231505389">
    <w:abstractNumId w:val="49"/>
  </w:num>
  <w:num w:numId="89" w16cid:durableId="1935892622">
    <w:abstractNumId w:val="59"/>
  </w:num>
  <w:num w:numId="90" w16cid:durableId="1985159282">
    <w:abstractNumId w:val="52"/>
  </w:num>
  <w:num w:numId="91" w16cid:durableId="1306931276">
    <w:abstractNumId w:val="3"/>
  </w:num>
  <w:num w:numId="92" w16cid:durableId="116872593">
    <w:abstractNumId w:val="50"/>
  </w:num>
  <w:num w:numId="93" w16cid:durableId="512768397">
    <w:abstractNumId w:val="21"/>
  </w:num>
  <w:num w:numId="94" w16cid:durableId="1931766912">
    <w:abstractNumId w:val="3"/>
  </w:num>
  <w:num w:numId="95" w16cid:durableId="1968730111">
    <w:abstractNumId w:val="59"/>
  </w:num>
  <w:num w:numId="96" w16cid:durableId="683241573">
    <w:abstractNumId w:val="19"/>
  </w:num>
  <w:num w:numId="97" w16cid:durableId="107436883">
    <w:abstractNumId w:val="13"/>
  </w:num>
  <w:num w:numId="98" w16cid:durableId="908343334">
    <w:abstractNumId w:val="13"/>
    <w:lvlOverride w:ilvl="1">
      <w:lvl w:ilvl="1">
        <w:numFmt w:val="bullet"/>
        <w:lvlText w:val=""/>
        <w:lvlJc w:val="left"/>
        <w:pPr>
          <w:tabs>
            <w:tab w:val="num" w:pos="1440"/>
          </w:tabs>
          <w:ind w:left="1440" w:hanging="360"/>
        </w:pPr>
        <w:rPr>
          <w:rFonts w:ascii="Symbol" w:hAnsi="Symbol" w:hint="default"/>
          <w:sz w:val="20"/>
        </w:rPr>
      </w:lvl>
    </w:lvlOverride>
  </w:num>
  <w:num w:numId="99" w16cid:durableId="1498883913">
    <w:abstractNumId w:val="20"/>
  </w:num>
  <w:num w:numId="100" w16cid:durableId="1968047932">
    <w:abstractNumId w:val="21"/>
  </w:num>
  <w:num w:numId="101" w16cid:durableId="1936399609">
    <w:abstractNumId w:val="42"/>
  </w:num>
  <w:num w:numId="102" w16cid:durableId="273708806">
    <w:abstractNumId w:val="64"/>
  </w:num>
  <w:num w:numId="103" w16cid:durableId="586043413">
    <w:abstractNumId w:val="64"/>
  </w:num>
  <w:num w:numId="104" w16cid:durableId="1278294439">
    <w:abstractNumId w:val="64"/>
  </w:num>
  <w:num w:numId="105" w16cid:durableId="2116903620">
    <w:abstractNumId w:val="42"/>
  </w:num>
  <w:num w:numId="106" w16cid:durableId="1672953296">
    <w:abstractNumId w:val="42"/>
  </w:num>
  <w:num w:numId="107" w16cid:durableId="799416373">
    <w:abstractNumId w:val="44"/>
  </w:num>
  <w:num w:numId="108" w16cid:durableId="1434277835">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2E"/>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9F9"/>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E84"/>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D7F4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8E9"/>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807"/>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2EA"/>
    <w:rsid w:val="001B19D9"/>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A02"/>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0AA"/>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80D"/>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20E9"/>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1C3C"/>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460"/>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7F"/>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7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29C"/>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C7D"/>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4ECB"/>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9B1"/>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615"/>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9AE"/>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591"/>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0E0"/>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5E47"/>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212"/>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3C93"/>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8A4"/>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1BC"/>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384F"/>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294"/>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5A91"/>
    <w:rsid w:val="00E362A7"/>
    <w:rsid w:val="00E36366"/>
    <w:rsid w:val="00E36420"/>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276"/>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45C4"/>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8EF"/>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7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B33"/>
    <w:rsid w:val="00F26C30"/>
    <w:rsid w:val="00F27318"/>
    <w:rsid w:val="00F278AD"/>
    <w:rsid w:val="00F27A7A"/>
    <w:rsid w:val="00F30425"/>
    <w:rsid w:val="00F30E12"/>
    <w:rsid w:val="00F3109B"/>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9B8"/>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3D93"/>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9F9"/>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859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9F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aliases w:val="SGS Table Basic 1,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320506">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2929509">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0152538">
      <w:bodyDiv w:val="1"/>
      <w:marLeft w:val="0"/>
      <w:marRight w:val="0"/>
      <w:marTop w:val="0"/>
      <w:marBottom w:val="0"/>
      <w:divBdr>
        <w:top w:val="none" w:sz="0" w:space="0" w:color="auto"/>
        <w:left w:val="none" w:sz="0" w:space="0" w:color="auto"/>
        <w:bottom w:val="none" w:sz="0" w:space="0" w:color="auto"/>
        <w:right w:val="none" w:sz="0" w:space="0" w:color="auto"/>
      </w:divBdr>
    </w:div>
    <w:div w:id="5100774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467036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419497">
      <w:bodyDiv w:val="1"/>
      <w:marLeft w:val="0"/>
      <w:marRight w:val="0"/>
      <w:marTop w:val="0"/>
      <w:marBottom w:val="0"/>
      <w:divBdr>
        <w:top w:val="none" w:sz="0" w:space="0" w:color="auto"/>
        <w:left w:val="none" w:sz="0" w:space="0" w:color="auto"/>
        <w:bottom w:val="none" w:sz="0" w:space="0" w:color="auto"/>
        <w:right w:val="none" w:sz="0" w:space="0" w:color="auto"/>
      </w:divBdr>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650261">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252578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3304288">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229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02150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5652319">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5890881">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69439434">
      <w:bodyDiv w:val="1"/>
      <w:marLeft w:val="0"/>
      <w:marRight w:val="0"/>
      <w:marTop w:val="0"/>
      <w:marBottom w:val="0"/>
      <w:divBdr>
        <w:top w:val="none" w:sz="0" w:space="0" w:color="auto"/>
        <w:left w:val="none" w:sz="0" w:space="0" w:color="auto"/>
        <w:bottom w:val="none" w:sz="0" w:space="0" w:color="auto"/>
        <w:right w:val="none" w:sz="0" w:space="0" w:color="auto"/>
      </w:divBdr>
    </w:div>
    <w:div w:id="271861589">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4649049">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2732488">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062123">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4256210">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44291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18940">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5462809">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532218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4301859">
      <w:bodyDiv w:val="1"/>
      <w:marLeft w:val="0"/>
      <w:marRight w:val="0"/>
      <w:marTop w:val="0"/>
      <w:marBottom w:val="0"/>
      <w:divBdr>
        <w:top w:val="none" w:sz="0" w:space="0" w:color="auto"/>
        <w:left w:val="none" w:sz="0" w:space="0" w:color="auto"/>
        <w:bottom w:val="none" w:sz="0" w:space="0" w:color="auto"/>
        <w:right w:val="none" w:sz="0" w:space="0" w:color="auto"/>
      </w:divBdr>
    </w:div>
    <w:div w:id="495807927">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856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305124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5576939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2282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4699715">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1367955">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2162">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10614">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2789330">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692708">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156342">
      <w:bodyDiv w:val="1"/>
      <w:marLeft w:val="0"/>
      <w:marRight w:val="0"/>
      <w:marTop w:val="0"/>
      <w:marBottom w:val="0"/>
      <w:divBdr>
        <w:top w:val="none" w:sz="0" w:space="0" w:color="auto"/>
        <w:left w:val="none" w:sz="0" w:space="0" w:color="auto"/>
        <w:bottom w:val="none" w:sz="0" w:space="0" w:color="auto"/>
        <w:right w:val="none" w:sz="0" w:space="0" w:color="auto"/>
      </w:divBdr>
    </w:div>
    <w:div w:id="824249284">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6864042">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684936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7970684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02644665">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989267">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8397488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029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5347905">
      <w:bodyDiv w:val="1"/>
      <w:marLeft w:val="0"/>
      <w:marRight w:val="0"/>
      <w:marTop w:val="0"/>
      <w:marBottom w:val="0"/>
      <w:divBdr>
        <w:top w:val="none" w:sz="0" w:space="0" w:color="auto"/>
        <w:left w:val="none" w:sz="0" w:space="0" w:color="auto"/>
        <w:bottom w:val="none" w:sz="0" w:space="0" w:color="auto"/>
        <w:right w:val="none" w:sz="0" w:space="0" w:color="auto"/>
      </w:divBdr>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40624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495139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765865">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29076145">
      <w:bodyDiv w:val="1"/>
      <w:marLeft w:val="0"/>
      <w:marRight w:val="0"/>
      <w:marTop w:val="0"/>
      <w:marBottom w:val="0"/>
      <w:divBdr>
        <w:top w:val="none" w:sz="0" w:space="0" w:color="auto"/>
        <w:left w:val="none" w:sz="0" w:space="0" w:color="auto"/>
        <w:bottom w:val="none" w:sz="0" w:space="0" w:color="auto"/>
        <w:right w:val="none" w:sz="0" w:space="0" w:color="auto"/>
      </w:divBdr>
    </w:div>
    <w:div w:id="1233155395">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1600458">
      <w:bodyDiv w:val="1"/>
      <w:marLeft w:val="0"/>
      <w:marRight w:val="0"/>
      <w:marTop w:val="0"/>
      <w:marBottom w:val="0"/>
      <w:divBdr>
        <w:top w:val="none" w:sz="0" w:space="0" w:color="auto"/>
        <w:left w:val="none" w:sz="0" w:space="0" w:color="auto"/>
        <w:bottom w:val="none" w:sz="0" w:space="0" w:color="auto"/>
        <w:right w:val="none" w:sz="0" w:space="0" w:color="auto"/>
      </w:divBdr>
    </w:div>
    <w:div w:id="1273899431">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712791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1387446">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1721412">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0441260">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021788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5872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230387">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1033037">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076071">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0028342">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7939510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945838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070551">
      <w:bodyDiv w:val="1"/>
      <w:marLeft w:val="0"/>
      <w:marRight w:val="0"/>
      <w:marTop w:val="0"/>
      <w:marBottom w:val="0"/>
      <w:divBdr>
        <w:top w:val="none" w:sz="0" w:space="0" w:color="auto"/>
        <w:left w:val="none" w:sz="0" w:space="0" w:color="auto"/>
        <w:bottom w:val="none" w:sz="0" w:space="0" w:color="auto"/>
        <w:right w:val="none" w:sz="0" w:space="0" w:color="auto"/>
      </w:divBdr>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6936367">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3699520">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7048256">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452054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499078">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195</TotalTime>
  <Pages>3</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20</cp:revision>
  <dcterms:created xsi:type="dcterms:W3CDTF">2025-05-09T06:17:00Z</dcterms:created>
  <dcterms:modified xsi:type="dcterms:W3CDTF">2025-08-15T21:55:00Z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